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51" w:rsidRDefault="00542E51" w:rsidP="00832CAB">
      <w:pPr>
        <w:tabs>
          <w:tab w:val="left" w:pos="4320"/>
        </w:tabs>
        <w:rPr>
          <w:b/>
          <w:bCs/>
          <w:noProof/>
          <w:sz w:val="22"/>
          <w:szCs w:val="22"/>
          <w:lang w:val="en-US" w:eastAsia="en-US"/>
        </w:rPr>
      </w:pP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Pr="0057233D" w:rsidRDefault="00542E51" w:rsidP="00542E51">
      <w:pPr>
        <w:jc w:val="both"/>
        <w:rPr>
          <w:rFonts w:ascii="Book Antiqua" w:hAnsi="Book Antiqua" w:cs="Book Antiqua"/>
          <w:b/>
          <w:bCs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57BE1BA" wp14:editId="3C8F6866">
            <wp:simplePos x="0" y="0"/>
            <wp:positionH relativeFrom="column">
              <wp:posOffset>4796155</wp:posOffset>
            </wp:positionH>
            <wp:positionV relativeFrom="paragraph">
              <wp:posOffset>-275590</wp:posOffset>
            </wp:positionV>
            <wp:extent cx="1028700" cy="914400"/>
            <wp:effectExtent l="0" t="0" r="0" b="0"/>
            <wp:wrapNone/>
            <wp:docPr id="2" name="Picture 2" descr="Logo p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 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1A1E">
        <w:rPr>
          <w:b/>
          <w:lang w:val="it-IT"/>
        </w:rPr>
        <w:t xml:space="preserve">                      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4A4E400" wp14:editId="24CBB0C3">
            <wp:simplePos x="0" y="0"/>
            <wp:positionH relativeFrom="column">
              <wp:posOffset>0</wp:posOffset>
            </wp:positionH>
            <wp:positionV relativeFrom="paragraph">
              <wp:posOffset>-275590</wp:posOffset>
            </wp:positionV>
            <wp:extent cx="752475" cy="819150"/>
            <wp:effectExtent l="0" t="0" r="0" b="0"/>
            <wp:wrapNone/>
            <wp:docPr id="3" name="Picture 3" descr="Logo Republika e Kosovë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epublika e Kosovë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it-IT"/>
        </w:rPr>
        <w:t xml:space="preserve">                                   </w:t>
      </w:r>
      <w:r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542E51" w:rsidRDefault="00542E51" w:rsidP="00542E51">
      <w:pPr>
        <w:rPr>
          <w:rFonts w:ascii="Book Antiqua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                 Republika Kosova / </w:t>
      </w:r>
      <w:proofErr w:type="spellStart"/>
      <w:r>
        <w:rPr>
          <w:rFonts w:ascii="Book Antiqua" w:hAnsi="Book Antiqua" w:cs="Book Antiqua"/>
          <w:b/>
          <w:bCs/>
          <w:szCs w:val="24"/>
        </w:rPr>
        <w:t>Republic</w:t>
      </w:r>
      <w:proofErr w:type="spellEnd"/>
      <w:r>
        <w:rPr>
          <w:rFonts w:ascii="Book Antiqua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Cs w:val="24"/>
        </w:rPr>
        <w:t>of</w:t>
      </w:r>
      <w:proofErr w:type="spellEnd"/>
      <w:r>
        <w:rPr>
          <w:rFonts w:ascii="Book Antiqua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Cs w:val="24"/>
        </w:rPr>
        <w:t>Kosovo</w:t>
      </w:r>
      <w:proofErr w:type="spellEnd"/>
    </w:p>
    <w:p w:rsidR="00542E51" w:rsidRDefault="00542E51" w:rsidP="00542E51">
      <w:pPr>
        <w:rPr>
          <w:b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 xml:space="preserve">                         Agjencia kundër Korrupsionit</w:t>
      </w:r>
    </w:p>
    <w:p w:rsidR="00542E51" w:rsidRPr="00467862" w:rsidRDefault="00542E51" w:rsidP="00467862">
      <w:pPr>
        <w:pBdr>
          <w:bottom w:val="single" w:sz="4" w:space="1" w:color="auto"/>
        </w:pBdr>
        <w:rPr>
          <w:rFonts w:ascii="Book Antiqua" w:eastAsia="Batang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Agencija</w:t>
      </w:r>
      <w:proofErr w:type="spellEnd"/>
      <w:r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protiv</w:t>
      </w:r>
      <w:proofErr w:type="spellEnd"/>
      <w:r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Koru</w:t>
      </w:r>
      <w:r w:rsidR="00467862">
        <w:rPr>
          <w:rFonts w:ascii="Book Antiqua" w:eastAsia="Batang" w:hAnsi="Book Antiqua" w:cs="Book Antiqua"/>
          <w:b/>
          <w:bCs/>
          <w:szCs w:val="24"/>
        </w:rPr>
        <w:t>pcije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/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Anti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–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Corruption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Agenc</w:t>
      </w:r>
      <w:proofErr w:type="spellEnd"/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</w:t>
      </w:r>
      <w:r w:rsidR="00467862">
        <w:rPr>
          <w:b/>
          <w:bCs/>
          <w:sz w:val="22"/>
          <w:szCs w:val="22"/>
        </w:rPr>
        <w:t xml:space="preserve">                              </w:t>
      </w:r>
    </w:p>
    <w:p w:rsidR="00CD5BBF" w:rsidRP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</w:t>
      </w:r>
      <w:r w:rsidR="00254186">
        <w:rPr>
          <w:b/>
          <w:bCs/>
        </w:rPr>
        <w:t xml:space="preserve">                       </w:t>
      </w:r>
      <w:r w:rsidRPr="00291B7F">
        <w:rPr>
          <w:b/>
          <w:bCs/>
          <w:sz w:val="28"/>
          <w:szCs w:val="28"/>
        </w:rPr>
        <w:t>NJOFTIM PËR KONTRATË</w:t>
      </w:r>
    </w:p>
    <w:p w:rsidR="00CD5BBF" w:rsidRPr="00FA0EC5" w:rsidRDefault="00CD5BBF" w:rsidP="007844BD">
      <w:pPr>
        <w:rPr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</w:t>
      </w:r>
      <w:r w:rsidR="00254186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</w:t>
      </w:r>
      <w:r w:rsidR="007A5C0E">
        <w:rPr>
          <w:rFonts w:ascii="Arial" w:hAnsi="Arial" w:cs="Arial"/>
          <w:b/>
          <w:bCs/>
          <w:i/>
          <w:iCs/>
          <w:sz w:val="24"/>
          <w:szCs w:val="24"/>
        </w:rPr>
        <w:t xml:space="preserve">   Shërbime</w:t>
      </w:r>
    </w:p>
    <w:p w:rsidR="00CD5BBF" w:rsidRPr="00FA0EC5" w:rsidRDefault="00CD5BBF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Pr="00FA0EC5">
        <w:rPr>
          <w:i/>
          <w:iCs/>
          <w:sz w:val="18"/>
          <w:szCs w:val="18"/>
        </w:rPr>
        <w:t xml:space="preserve"> 40 </w:t>
      </w:r>
      <w:r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Nr. 0</w:t>
      </w:r>
      <w:r>
        <w:rPr>
          <w:i/>
          <w:iCs/>
          <w:sz w:val="18"/>
          <w:szCs w:val="18"/>
        </w:rPr>
        <w:t>4</w:t>
      </w:r>
      <w:r w:rsidRPr="00FA0EC5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FA0EC5">
        <w:rPr>
          <w:i/>
          <w:iCs/>
          <w:sz w:val="18"/>
          <w:szCs w:val="18"/>
        </w:rPr>
        <w:t xml:space="preserve"> të Prokurimit Publik në Kosovë </w:t>
      </w:r>
    </w:p>
    <w:p w:rsidR="00CD5BBF" w:rsidRPr="00FA0EC5" w:rsidRDefault="00CD5BBF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</w:t>
      </w:r>
      <w:r w:rsidR="00083FB7">
        <w:rPr>
          <w:b/>
          <w:bCs/>
          <w:sz w:val="24"/>
          <w:szCs w:val="24"/>
        </w:rPr>
        <w:t>gatitjes së njoftimit:</w:t>
      </w:r>
      <w:r w:rsidR="00F74530">
        <w:rPr>
          <w:b/>
          <w:bCs/>
          <w:sz w:val="24"/>
          <w:szCs w:val="24"/>
        </w:rPr>
        <w:t xml:space="preserve"> </w:t>
      </w:r>
      <w:r w:rsidR="000948C7">
        <w:rPr>
          <w:b/>
          <w:bCs/>
          <w:sz w:val="24"/>
          <w:szCs w:val="24"/>
        </w:rPr>
        <w:t>1</w:t>
      </w:r>
      <w:r w:rsidR="007A5C0E">
        <w:rPr>
          <w:b/>
          <w:bCs/>
          <w:sz w:val="24"/>
          <w:szCs w:val="24"/>
        </w:rPr>
        <w:t>2</w:t>
      </w:r>
      <w:r w:rsidR="002557DC">
        <w:rPr>
          <w:b/>
          <w:bCs/>
          <w:sz w:val="24"/>
          <w:szCs w:val="24"/>
        </w:rPr>
        <w:t>.0</w:t>
      </w:r>
      <w:r w:rsidR="00CE6D52">
        <w:rPr>
          <w:b/>
          <w:bCs/>
          <w:sz w:val="24"/>
          <w:szCs w:val="24"/>
        </w:rPr>
        <w:t>3</w:t>
      </w:r>
      <w:r w:rsidR="00DA0057">
        <w:rPr>
          <w:b/>
          <w:bCs/>
          <w:sz w:val="24"/>
          <w:szCs w:val="24"/>
        </w:rPr>
        <w:t>.</w:t>
      </w:r>
      <w:r w:rsidR="002557DC">
        <w:rPr>
          <w:b/>
          <w:bCs/>
          <w:sz w:val="24"/>
          <w:szCs w:val="24"/>
        </w:rPr>
        <w:t>2015</w:t>
      </w:r>
    </w:p>
    <w:p w:rsidR="00CD5BBF" w:rsidRPr="00FA0EC5" w:rsidRDefault="00CD5BBF" w:rsidP="00035DAC">
      <w:pPr>
        <w:rPr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CD5BBF" w:rsidRPr="00FA0EC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9C6CA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AKK 236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410C1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1</w:t>
            </w:r>
            <w:r w:rsidR="002557D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D455FA">
              <w:rPr>
                <w:b/>
                <w:bCs/>
                <w:sz w:val="24"/>
                <w:szCs w:val="24"/>
              </w:rPr>
              <w:t xml:space="preserve"> </w:t>
            </w:r>
            <w:r w:rsidR="000948C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410C18">
              <w:rPr>
                <w:b/>
                <w:bCs/>
                <w:sz w:val="24"/>
                <w:szCs w:val="24"/>
              </w:rPr>
              <w:t xml:space="preserve">     </w:t>
            </w:r>
            <w:r w:rsidR="002557DC">
              <w:rPr>
                <w:b/>
                <w:bCs/>
                <w:sz w:val="24"/>
                <w:szCs w:val="24"/>
              </w:rPr>
              <w:t>2</w:t>
            </w:r>
            <w:r w:rsidR="00F20F54">
              <w:rPr>
                <w:b/>
                <w:bCs/>
                <w:sz w:val="24"/>
                <w:szCs w:val="24"/>
              </w:rPr>
              <w:t>36</w:t>
            </w:r>
            <w:r w:rsidR="00410C18">
              <w:rPr>
                <w:b/>
                <w:bCs/>
                <w:sz w:val="24"/>
                <w:szCs w:val="24"/>
              </w:rPr>
              <w:t xml:space="preserve"> </w:t>
            </w:r>
            <w:r w:rsidR="00CE6D52">
              <w:rPr>
                <w:b/>
                <w:bCs/>
                <w:sz w:val="24"/>
                <w:szCs w:val="24"/>
              </w:rPr>
              <w:t>R</w:t>
            </w:r>
          </w:p>
        </w:tc>
      </w:tr>
    </w:tbl>
    <w:p w:rsidR="00CD5BBF" w:rsidRPr="00FA0EC5" w:rsidRDefault="00CD5BBF">
      <w:pPr>
        <w:jc w:val="center"/>
        <w:rPr>
          <w:i/>
          <w:iCs/>
          <w:sz w:val="18"/>
          <w:szCs w:val="18"/>
        </w:rPr>
      </w:pPr>
    </w:p>
    <w:p w:rsidR="00CD5BBF" w:rsidRPr="00DA742E" w:rsidRDefault="00CD5BBF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CD5BBF" w:rsidRPr="00FA0EC5">
        <w:trPr>
          <w:trHeight w:val="351"/>
        </w:trPr>
        <w:tc>
          <w:tcPr>
            <w:tcW w:w="1276" w:type="dxa"/>
            <w:vAlign w:val="center"/>
          </w:tcPr>
          <w:p w:rsidR="00CD5BBF" w:rsidRPr="00FA0EC5" w:rsidRDefault="00CD5BBF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CD5BBF" w:rsidRPr="00FA0EC5" w:rsidRDefault="00CD5BBF" w:rsidP="00BC68C3">
            <w:r>
              <w:t xml:space="preserve"> </w:t>
            </w:r>
            <w:bookmarkStart w:id="0" w:name="Check1"/>
            <w:r w:rsidR="008A61F4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3600B0">
              <w:fldChar w:fldCharType="separate"/>
            </w:r>
            <w:r w:rsidR="008A61F4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CD5BBF" w:rsidRPr="00FA0EC5" w:rsidRDefault="00CD5BBF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D5BBF">
              <w:instrText xml:space="preserve"> FORMCHECKBOX </w:instrText>
            </w:r>
            <w:r w:rsidR="003600B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CD5BBF" w:rsidRPr="00FA0EC5" w:rsidRDefault="00CD5BBF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3600B0">
              <w:fldChar w:fldCharType="separate"/>
            </w:r>
            <w:r>
              <w:fldChar w:fldCharType="end"/>
            </w:r>
            <w:bookmarkEnd w:id="2"/>
          </w:p>
        </w:tc>
      </w:tr>
    </w:tbl>
    <w:p w:rsidR="00CD5BBF" w:rsidRPr="00FA0EC5" w:rsidRDefault="00CD5BBF" w:rsidP="00DF2C46">
      <w:pPr>
        <w:jc w:val="center"/>
        <w:rPr>
          <w:i/>
          <w:iCs/>
        </w:rPr>
      </w:pPr>
      <w:bookmarkStart w:id="3" w:name="_GoBack"/>
      <w:bookmarkEnd w:id="3"/>
    </w:p>
    <w:p w:rsidR="00CD5BBF" w:rsidRPr="00437C7E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CD5BBF" w:rsidRPr="00437C7E" w:rsidRDefault="00CD5BBF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E3DB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EE3DB6" w:rsidRPr="00B6136A">
              <w:rPr>
                <w:b/>
                <w:i/>
                <w:iCs/>
              </w:rPr>
              <w:t xml:space="preserve"> </w:t>
            </w:r>
            <w:r w:rsidR="0051393B">
              <w:rPr>
                <w:b/>
                <w:i/>
                <w:iCs/>
                <w:sz w:val="24"/>
                <w:szCs w:val="24"/>
              </w:rPr>
              <w:t>Agjencia kundër Korrups</w:t>
            </w:r>
            <w:r w:rsidR="00EE3DB6" w:rsidRPr="00163EAA">
              <w:rPr>
                <w:b/>
                <w:i/>
                <w:iCs/>
                <w:sz w:val="24"/>
                <w:szCs w:val="24"/>
              </w:rPr>
              <w:t>ionit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035DAC">
              <w:rPr>
                <w:sz w:val="24"/>
                <w:szCs w:val="24"/>
              </w:rPr>
              <w:t>Rr.</w:t>
            </w:r>
            <w:r w:rsidR="00EE3DB6">
              <w:rPr>
                <w:sz w:val="24"/>
                <w:szCs w:val="24"/>
              </w:rPr>
              <w:t>Nazim</w:t>
            </w:r>
            <w:proofErr w:type="spellEnd"/>
            <w:r w:rsidR="00EE3DB6">
              <w:rPr>
                <w:sz w:val="24"/>
                <w:szCs w:val="24"/>
              </w:rPr>
              <w:t xml:space="preserve"> </w:t>
            </w:r>
            <w:proofErr w:type="spellStart"/>
            <w:r w:rsidR="00EE3DB6">
              <w:rPr>
                <w:sz w:val="24"/>
                <w:szCs w:val="24"/>
              </w:rPr>
              <w:t>Gafurri</w:t>
            </w:r>
            <w:proofErr w:type="spellEnd"/>
            <w:r w:rsidR="00EE3DB6">
              <w:rPr>
                <w:sz w:val="24"/>
                <w:szCs w:val="24"/>
              </w:rPr>
              <w:t xml:space="preserve"> 31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>P</w:t>
            </w:r>
            <w:r w:rsidR="00F20F54">
              <w:rPr>
                <w:i/>
                <w:iCs/>
                <w:sz w:val="22"/>
                <w:szCs w:val="22"/>
              </w:rPr>
              <w:t>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P</w:t>
            </w:r>
            <w:r w:rsidR="00F52949">
              <w:rPr>
                <w:sz w:val="22"/>
                <w:szCs w:val="22"/>
              </w:rPr>
              <w:t>rishtinë</w:t>
            </w:r>
            <w:proofErr w:type="spellEnd"/>
          </w:p>
        </w:tc>
      </w:tr>
      <w:tr w:rsidR="00CD5BBF" w:rsidRPr="00FA0EC5" w:rsidTr="00C55D6F">
        <w:trPr>
          <w:trHeight w:val="610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="00EE3DB6">
              <w:rPr>
                <w:sz w:val="22"/>
                <w:szCs w:val="22"/>
              </w:rPr>
              <w:t xml:space="preserve">: </w:t>
            </w:r>
            <w:proofErr w:type="spellStart"/>
            <w:r w:rsidR="00EE3DB6">
              <w:rPr>
                <w:sz w:val="22"/>
                <w:szCs w:val="22"/>
              </w:rPr>
              <w:t>Ahmet</w:t>
            </w:r>
            <w:proofErr w:type="spellEnd"/>
            <w:r w:rsidR="00EE3DB6">
              <w:rPr>
                <w:sz w:val="22"/>
                <w:szCs w:val="22"/>
              </w:rPr>
              <w:t xml:space="preserve"> </w:t>
            </w:r>
            <w:proofErr w:type="spellStart"/>
            <w:r w:rsidR="00EE3DB6">
              <w:rPr>
                <w:sz w:val="22"/>
                <w:szCs w:val="22"/>
              </w:rPr>
              <w:t>Hasani</w:t>
            </w:r>
            <w:proofErr w:type="spellEnd"/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038/</w:t>
            </w:r>
            <w:r w:rsidR="00EE3DB6">
              <w:rPr>
                <w:sz w:val="22"/>
                <w:szCs w:val="22"/>
              </w:rPr>
              <w:t>518-915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E3DB6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>:</w:t>
            </w:r>
            <w:r w:rsidR="00035DAC">
              <w:rPr>
                <w:sz w:val="22"/>
                <w:szCs w:val="22"/>
              </w:rPr>
              <w:t xml:space="preserve"> </w:t>
            </w:r>
            <w:hyperlink r:id="rId11" w:history="1">
              <w:proofErr w:type="spellStart"/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>Ahmet.Hasani</w:t>
              </w:r>
              <w:proofErr w:type="spellEnd"/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 xml:space="preserve"> @ 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EE3DB6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  <w:r w:rsidR="004F73D9">
              <w:rPr>
                <w:sz w:val="22"/>
                <w:szCs w:val="22"/>
              </w:rPr>
              <w:t>www.akk-ks.org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</w:p>
        </w:tc>
      </w:tr>
    </w:tbl>
    <w:p w:rsidR="00CD5BBF" w:rsidRPr="00FA0EC5" w:rsidRDefault="00CD5BBF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CD5BBF" w:rsidRPr="00FA0EC5">
        <w:trPr>
          <w:trHeight w:val="351"/>
        </w:trPr>
        <w:tc>
          <w:tcPr>
            <w:tcW w:w="628" w:type="dxa"/>
            <w:vAlign w:val="center"/>
          </w:tcPr>
          <w:p w:rsidR="00CD5BBF" w:rsidRPr="00FA0EC5" w:rsidRDefault="00CD5BBF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3600B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CD5BBF" w:rsidRPr="00FA0EC5" w:rsidRDefault="00CD5BBF" w:rsidP="00772573">
            <w:r>
              <w:t>J</w:t>
            </w:r>
            <w:r w:rsidRPr="00FA0EC5">
              <w:t>o</w:t>
            </w:r>
          </w:p>
        </w:tc>
        <w:bookmarkStart w:id="5" w:name="Check5"/>
        <w:tc>
          <w:tcPr>
            <w:tcW w:w="51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3600B0">
              <w:fldChar w:fldCharType="separate"/>
            </w:r>
            <w:r>
              <w:fldChar w:fldCharType="end"/>
            </w:r>
            <w:bookmarkEnd w:id="5"/>
          </w:p>
        </w:tc>
      </w:tr>
    </w:tbl>
    <w:p w:rsidR="00CD5BBF" w:rsidRPr="00D2123E" w:rsidRDefault="00CD5BB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D5BBF" w:rsidRPr="00FA0EC5" w:rsidRDefault="00CD5BBF" w:rsidP="00597D8A">
      <w:pPr>
        <w:rPr>
          <w:sz w:val="22"/>
          <w:szCs w:val="22"/>
        </w:rPr>
      </w:pPr>
    </w:p>
    <w:p w:rsidR="00CD5BBF" w:rsidRPr="00FA0EC5" w:rsidRDefault="00CD5BBF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bCs/>
          <w:i/>
          <w:iCs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CD5BBF" w:rsidRPr="00437C7E" w:rsidRDefault="00CD5BBF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8C7" w:rsidRDefault="00CD5BBF" w:rsidP="00804642">
            <w:pPr>
              <w:ind w:left="540" w:hanging="180"/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804642" w:rsidRPr="00804642" w:rsidRDefault="000948C7" w:rsidP="00804642">
            <w:pPr>
              <w:ind w:left="540" w:hanging="180"/>
              <w:rPr>
                <w:rFonts w:ascii="Arial" w:hAnsi="Arial" w:cs="Arial"/>
                <w:kern w:val="0"/>
                <w:sz w:val="24"/>
                <w:szCs w:val="24"/>
                <w:lang w:eastAsia="it-IT"/>
              </w:rPr>
            </w:pPr>
            <w:r>
              <w:rPr>
                <w:b/>
                <w:i/>
                <w:szCs w:val="24"/>
              </w:rPr>
              <w:t xml:space="preserve"> </w:t>
            </w:r>
            <w:proofErr w:type="spellStart"/>
            <w:r w:rsidRPr="000139A2">
              <w:rPr>
                <w:rFonts w:ascii="Arial" w:hAnsi="Arial" w:cs="Arial"/>
                <w:i/>
              </w:rPr>
              <w:t>Ridizajnimi</w:t>
            </w:r>
            <w:proofErr w:type="spellEnd"/>
            <w:r w:rsidRPr="000139A2">
              <w:rPr>
                <w:rFonts w:ascii="Arial" w:hAnsi="Arial" w:cs="Arial"/>
                <w:i/>
              </w:rPr>
              <w:t xml:space="preserve"> i U-</w:t>
            </w:r>
            <w:proofErr w:type="spellStart"/>
            <w:r w:rsidRPr="000139A2">
              <w:rPr>
                <w:rFonts w:ascii="Arial" w:hAnsi="Arial" w:cs="Arial"/>
                <w:i/>
              </w:rPr>
              <w:t>eb</w:t>
            </w:r>
            <w:proofErr w:type="spellEnd"/>
            <w:r w:rsidRPr="000139A2">
              <w:rPr>
                <w:rFonts w:ascii="Arial" w:hAnsi="Arial" w:cs="Arial"/>
                <w:i/>
              </w:rPr>
              <w:t xml:space="preserve"> Faqes s</w:t>
            </w:r>
            <w:r>
              <w:rPr>
                <w:rFonts w:ascii="Arial" w:hAnsi="Arial" w:cs="Arial"/>
                <w:i/>
              </w:rPr>
              <w:t xml:space="preserve">ë AKK-së. </w:t>
            </w:r>
            <w:r w:rsidRPr="000139A2">
              <w:rPr>
                <w:rFonts w:ascii="Arial" w:hAnsi="Arial" w:cs="Arial"/>
              </w:rPr>
              <w:t xml:space="preserve"> </w:t>
            </w:r>
          </w:p>
          <w:p w:rsidR="00065785" w:rsidRDefault="00065785" w:rsidP="00EE3DB6">
            <w:pPr>
              <w:rPr>
                <w:b/>
                <w:bCs/>
                <w:sz w:val="24"/>
                <w:szCs w:val="24"/>
              </w:rPr>
            </w:pPr>
          </w:p>
          <w:p w:rsidR="00CD5BBF" w:rsidRPr="00065785" w:rsidRDefault="00065785" w:rsidP="00115F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CD5BBF" w:rsidRPr="00FA0EC5" w:rsidRDefault="00CD5BBF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CB450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50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600B0">
              <w:rPr>
                <w:b/>
                <w:bCs/>
                <w:sz w:val="24"/>
                <w:szCs w:val="24"/>
              </w:rPr>
            </w:r>
            <w:r w:rsidR="003600B0">
              <w:rPr>
                <w:b/>
                <w:bCs/>
                <w:sz w:val="24"/>
                <w:szCs w:val="24"/>
              </w:rPr>
              <w:fldChar w:fldCharType="separate"/>
            </w:r>
            <w:r w:rsidR="008A61F4">
              <w:rPr>
                <w:b/>
                <w:bCs/>
                <w:sz w:val="24"/>
                <w:szCs w:val="24"/>
              </w:rP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6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8A61F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600B0">
              <w:rPr>
                <w:b/>
                <w:bCs/>
                <w:sz w:val="24"/>
                <w:szCs w:val="24"/>
              </w:rPr>
            </w:r>
            <w:r w:rsidR="003600B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CD5BBF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7A5C0E">
              <w:rPr>
                <w:b/>
                <w:bCs/>
                <w:sz w:val="24"/>
                <w:szCs w:val="24"/>
              </w:rPr>
              <w:t>X</w:t>
            </w:r>
            <w:r w:rsidR="00CD5BBF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CD5BBF">
              <w:rPr>
                <w:b/>
                <w:bCs/>
                <w:sz w:val="24"/>
                <w:szCs w:val="24"/>
              </w:rPr>
              <w:t>Shërbime</w:t>
            </w:r>
          </w:p>
        </w:tc>
      </w:tr>
      <w:bookmarkStart w:id="7" w:name="Check47"/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CD5BBF">
              <w:rPr>
                <w:sz w:val="24"/>
                <w:szCs w:val="24"/>
              </w:rPr>
              <w:t xml:space="preserve"> Ekzekutim</w:t>
            </w:r>
          </w:p>
          <w:bookmarkStart w:id="8" w:name="Check48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CD5BBF">
              <w:rPr>
                <w:sz w:val="24"/>
                <w:szCs w:val="24"/>
              </w:rPr>
              <w:t xml:space="preserve"> Plani dhe ekzekutimi</w:t>
            </w:r>
          </w:p>
          <w:bookmarkStart w:id="9" w:name="Check49"/>
          <w:p w:rsidR="00CD5BBF" w:rsidRPr="00FA0EC5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CD5BBF">
              <w:rPr>
                <w:sz w:val="24"/>
                <w:szCs w:val="24"/>
              </w:rPr>
              <w:t xml:space="preserve"> Realizimi,</w:t>
            </w:r>
            <w:r w:rsidR="00CD5BBF" w:rsidRPr="00E81777">
              <w:rPr>
                <w:sz w:val="24"/>
                <w:szCs w:val="24"/>
              </w:rPr>
              <w:t xml:space="preserve"> </w:t>
            </w:r>
            <w:r w:rsidR="00CD5BBF">
              <w:rPr>
                <w:sz w:val="24"/>
                <w:szCs w:val="24"/>
              </w:rPr>
              <w:t>në çfarëdo mënyre, të punës, përgjegjës me kërkesa</w:t>
            </w:r>
          </w:p>
        </w:tc>
        <w:bookmarkStart w:id="10" w:name="Check50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CD5BBF">
              <w:rPr>
                <w:sz w:val="24"/>
                <w:szCs w:val="24"/>
              </w:rPr>
              <w:t xml:space="preserve"> Blerja</w:t>
            </w:r>
          </w:p>
          <w:bookmarkStart w:id="11" w:name="Check51"/>
          <w:p w:rsidR="00CD5BBF" w:rsidRPr="00D2123E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CD5BBF">
              <w:rPr>
                <w:sz w:val="24"/>
                <w:szCs w:val="24"/>
              </w:rPr>
              <w:t xml:space="preserve"> </w:t>
            </w:r>
            <w:r w:rsidR="00CD5BBF" w:rsidRPr="00D2123E">
              <w:rPr>
                <w:sz w:val="24"/>
                <w:szCs w:val="24"/>
              </w:rPr>
              <w:t>Qira financiare (</w:t>
            </w:r>
            <w:proofErr w:type="spellStart"/>
            <w:r w:rsidR="00CD5BBF" w:rsidRPr="00D2123E">
              <w:rPr>
                <w:sz w:val="24"/>
                <w:szCs w:val="24"/>
              </w:rPr>
              <w:t>lizing</w:t>
            </w:r>
            <w:proofErr w:type="spellEnd"/>
            <w:r w:rsidR="00CD5BBF" w:rsidRPr="00D2123E">
              <w:rPr>
                <w:sz w:val="24"/>
                <w:szCs w:val="24"/>
              </w:rPr>
              <w:t>)</w:t>
            </w:r>
          </w:p>
          <w:bookmarkStart w:id="12" w:name="Check52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CD5BBF">
              <w:rPr>
                <w:sz w:val="24"/>
                <w:szCs w:val="24"/>
              </w:rPr>
              <w:t xml:space="preserve"> Qira</w:t>
            </w:r>
          </w:p>
          <w:bookmarkStart w:id="13" w:name="Check53"/>
          <w:p w:rsidR="00CD5BBF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CD5BBF">
              <w:rPr>
                <w:sz w:val="24"/>
                <w:szCs w:val="24"/>
              </w:rPr>
              <w:t xml:space="preserve"> Blerje me këste</w:t>
            </w:r>
          </w:p>
          <w:bookmarkStart w:id="14" w:name="Check54"/>
          <w:p w:rsidR="00CD5BBF" w:rsidRPr="0074542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CD5BBF">
              <w:rPr>
                <w:sz w:val="24"/>
                <w:szCs w:val="24"/>
              </w:rPr>
              <w:t xml:space="preserve"> </w:t>
            </w:r>
            <w:r w:rsidR="00CD5BBF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671FF7">
        <w:trPr>
          <w:trHeight w:val="1123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CD5BBF" w:rsidRPr="002B10EC" w:rsidRDefault="00CD5BBF" w:rsidP="00ED28E6">
            <w:pPr>
              <w:rPr>
                <w:u w:val="single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CD5BBF" w:rsidRPr="00D2123E" w:rsidRDefault="00CD5BBF" w:rsidP="007A5C0E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7A5C0E" w:rsidRDefault="007A5C0E" w:rsidP="007A5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AKK</w:t>
            </w:r>
          </w:p>
          <w:p w:rsidR="007A5C0E" w:rsidRPr="00D2123E" w:rsidRDefault="007A5C0E" w:rsidP="007A5C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Rr.Nazim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Gafurri</w:t>
            </w:r>
            <w:proofErr w:type="spellEnd"/>
            <w:r>
              <w:rPr>
                <w:sz w:val="24"/>
                <w:szCs w:val="24"/>
              </w:rPr>
              <w:t xml:space="preserve"> 31 Prishtinë</w:t>
            </w:r>
          </w:p>
          <w:p w:rsidR="00CD5BBF" w:rsidRPr="00D2123E" w:rsidRDefault="00CD5BBF" w:rsidP="00115F66">
            <w:pPr>
              <w:rPr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142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556CA" w:rsidP="00533027">
                  <w:r>
                    <w:t>x</w:t>
                  </w:r>
                  <w:r w:rsidR="008A61F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83FB7">
                    <w:instrText xml:space="preserve"> FORMCHECKBOX </w:instrText>
                  </w:r>
                  <w:r w:rsidR="003600B0">
                    <w:fldChar w:fldCharType="separate"/>
                  </w:r>
                  <w:r w:rsidR="008A61F4">
                    <w:fldChar w:fldCharType="end"/>
                  </w:r>
                </w:p>
              </w:tc>
              <w:tc>
                <w:tcPr>
                  <w:tcW w:w="494" w:type="dxa"/>
                  <w:tcBorders>
                    <w:left w:val="nil"/>
                  </w:tcBorders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5" w:name="Check10"/>
              <w:tc>
                <w:tcPr>
                  <w:tcW w:w="51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CD5BBF" w:rsidRPr="00FA0EC5" w:rsidRDefault="00CD5BBF" w:rsidP="00C42809">
            <w:pPr>
              <w:rPr>
                <w:sz w:val="24"/>
                <w:szCs w:val="24"/>
              </w:rPr>
            </w:pP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9D256C" w:rsidP="00533027">
                  <w:bookmarkStart w:id="16" w:name="Check12"/>
                  <w:r>
                    <w:t>x</w:t>
                  </w:r>
                  <w:r w:rsidR="008A61F4"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 w:rsidR="008A61F4">
                    <w:fldChar w:fldCharType="end"/>
                  </w:r>
                  <w:bookmarkEnd w:id="16"/>
                </w:p>
              </w:tc>
            </w:tr>
          </w:tbl>
          <w:p w:rsidR="00CD5BBF" w:rsidRPr="00FA0EC5" w:rsidRDefault="00CD5BBF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nëse aplikohet</w:t>
            </w:r>
            <w:r w:rsidRPr="00FA0EC5">
              <w:rPr>
                <w:i/>
                <w:iCs/>
                <w:sz w:val="24"/>
                <w:szCs w:val="24"/>
              </w:rPr>
              <w:t>):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5BBF" w:rsidRPr="00FA0EC5" w:rsidRDefault="008A61F4" w:rsidP="00C203E5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4"/>
                <w:p w:rsidR="00CD5BBF" w:rsidRPr="00FA0EC5" w:rsidRDefault="008A61F4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D5BBF" w:rsidRPr="00FA0EC5" w:rsidRDefault="008A61F4" w:rsidP="002E2A03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Kontrata ndihmëse/</w:t>
            </w:r>
            <w:proofErr w:type="spellStart"/>
            <w:r>
              <w:rPr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CD5BBF" w:rsidRPr="00FA0EC5" w:rsidRDefault="008A61F4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Kohëzgjatja e kontratës publike kornizë</w:t>
            </w:r>
            <w:r w:rsidR="008556CA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59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CE6" w:rsidRPr="00D55CE6" w:rsidRDefault="00CD5BBF" w:rsidP="00D55CE6">
            <w:pPr>
              <w:ind w:left="540" w:hanging="180"/>
              <w:rPr>
                <w:rFonts w:ascii="Arial" w:hAnsi="Arial" w:cs="Arial"/>
                <w:kern w:val="0"/>
                <w:sz w:val="24"/>
                <w:szCs w:val="24"/>
                <w:lang w:eastAsia="it-IT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>Përsh</w:t>
            </w:r>
            <w:r w:rsidR="000948C7">
              <w:rPr>
                <w:b/>
                <w:bCs/>
                <w:sz w:val="24"/>
                <w:szCs w:val="24"/>
              </w:rPr>
              <w:t xml:space="preserve">krim i shkurtër i lëndës së </w:t>
            </w:r>
            <w:r w:rsidR="000948C7" w:rsidRPr="00F65016">
              <w:rPr>
                <w:b/>
                <w:bCs/>
                <w:sz w:val="24"/>
                <w:szCs w:val="24"/>
              </w:rPr>
              <w:t>kontratës</w:t>
            </w:r>
            <w:r w:rsidR="000948C7">
              <w:rPr>
                <w:sz w:val="28"/>
                <w:szCs w:val="28"/>
              </w:rPr>
              <w:t>:</w:t>
            </w:r>
            <w:r w:rsidR="00D55C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948C7" w:rsidRPr="000139A2">
              <w:rPr>
                <w:rFonts w:ascii="Arial" w:hAnsi="Arial" w:cs="Arial"/>
                <w:i/>
              </w:rPr>
              <w:t>Ridizajnimi</w:t>
            </w:r>
            <w:proofErr w:type="spellEnd"/>
            <w:r w:rsidR="000948C7" w:rsidRPr="000139A2">
              <w:rPr>
                <w:rFonts w:ascii="Arial" w:hAnsi="Arial" w:cs="Arial"/>
                <w:i/>
              </w:rPr>
              <w:t xml:space="preserve"> i U-</w:t>
            </w:r>
            <w:proofErr w:type="spellStart"/>
            <w:r w:rsidR="000948C7" w:rsidRPr="000139A2">
              <w:rPr>
                <w:rFonts w:ascii="Arial" w:hAnsi="Arial" w:cs="Arial"/>
                <w:i/>
              </w:rPr>
              <w:t>eb</w:t>
            </w:r>
            <w:proofErr w:type="spellEnd"/>
            <w:r w:rsidR="000948C7" w:rsidRPr="000139A2">
              <w:rPr>
                <w:rFonts w:ascii="Arial" w:hAnsi="Arial" w:cs="Arial"/>
                <w:i/>
              </w:rPr>
              <w:t xml:space="preserve"> Faqes s</w:t>
            </w:r>
            <w:r w:rsidR="000948C7">
              <w:rPr>
                <w:rFonts w:ascii="Arial" w:hAnsi="Arial" w:cs="Arial"/>
                <w:i/>
              </w:rPr>
              <w:t xml:space="preserve">ë AKK-së. </w:t>
            </w:r>
            <w:r w:rsidR="000948C7" w:rsidRPr="000139A2">
              <w:rPr>
                <w:rFonts w:ascii="Arial" w:hAnsi="Arial" w:cs="Arial"/>
              </w:rPr>
              <w:t xml:space="preserve"> </w:t>
            </w:r>
            <w:r w:rsidR="00D55CE6"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D55CE6" w:rsidRPr="00D55CE6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it-IT"/>
              </w:rPr>
              <w:t xml:space="preserve"> </w:t>
            </w:r>
            <w:r w:rsidR="00D55CE6" w:rsidRPr="00D55CE6"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>.</w:t>
            </w:r>
          </w:p>
          <w:p w:rsidR="00CD5BBF" w:rsidRPr="00035DAC" w:rsidRDefault="00D55CE6" w:rsidP="00114AEA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8B6D7F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 w:rsidR="007A5C0E">
              <w:rPr>
                <w:b/>
                <w:bCs/>
                <w:sz w:val="24"/>
                <w:szCs w:val="24"/>
              </w:rPr>
              <w:t xml:space="preserve"> (FPP): 93</w:t>
            </w:r>
            <w:r w:rsidR="00BC38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0" w:name="Check18"/>
              <w:tc>
                <w:tcPr>
                  <w:tcW w:w="51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A6246D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19"/>
              <w:tc>
                <w:tcPr>
                  <w:tcW w:w="79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0"/>
                  <w:r w:rsidR="001E38DB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CD5BBF" w:rsidRPr="00FA0EC5" w:rsidRDefault="00CD5BBF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F65016" w:rsidRDefault="00CD5BBF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ëse </w:t>
            </w:r>
            <w:r w:rsidRPr="00EA58D3">
              <w:rPr>
                <w:b/>
                <w:bCs/>
                <w:i/>
                <w:iCs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CD5BBF" w:rsidRPr="00FA0EC5" w:rsidRDefault="00CD5BBF" w:rsidP="00D44B9E">
            <w:pPr>
              <w:rPr>
                <w:i/>
                <w:iCs/>
                <w:sz w:val="24"/>
                <w:szCs w:val="24"/>
              </w:rPr>
            </w:pPr>
          </w:p>
          <w:p w:rsidR="00CD5BBF" w:rsidRPr="00FA0EC5" w:rsidRDefault="008A61F4" w:rsidP="00FC603D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E38DB">
              <w:instrText xml:space="preserve"> FORMCHECKBOX </w:instrText>
            </w:r>
            <w:r w:rsidR="003600B0">
              <w:fldChar w:fldCharType="separate"/>
            </w:r>
            <w:r>
              <w:fldChar w:fldCharType="end"/>
            </w:r>
            <w:r w:rsidR="00CD5BBF">
              <w:rPr>
                <w:sz w:val="24"/>
                <w:szCs w:val="24"/>
              </w:rPr>
              <w:t>vetëm një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CD5BBF">
              <w:rPr>
                <w:sz w:val="24"/>
                <w:szCs w:val="24"/>
              </w:rPr>
              <w:t xml:space="preserve">  një a ma shumë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4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CD5BBF">
              <w:rPr>
                <w:sz w:val="24"/>
                <w:szCs w:val="24"/>
              </w:rPr>
              <w:t xml:space="preserve">  Të gjitha pjesët</w:t>
            </w:r>
          </w:p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Pr="00FA0EC5" w:rsidRDefault="00CD5BBF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581E26" w:rsidRDefault="00CD5BBF" w:rsidP="000634A1">
            <w:pPr>
              <w:pBdr>
                <w:bottom w:val="single" w:sz="12" w:space="1" w:color="auto"/>
              </w:pBd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25315" w:rsidRPr="003C3108" w:rsidRDefault="00C2531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CD5BBF" w:rsidRPr="00FA0EC5" w:rsidRDefault="00CD5BBF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8B6D7F" w:rsidRDefault="00CD5BBF" w:rsidP="000634A1">
            <w:pPr>
              <w:rPr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>Kohëzgjatja në muaj</w:t>
            </w:r>
            <w:r w:rsidR="008556CA">
              <w:rPr>
                <w:i/>
                <w:iCs/>
                <w:sz w:val="24"/>
                <w:szCs w:val="24"/>
              </w:rPr>
              <w:t xml:space="preserve"> 12 </w:t>
            </w:r>
            <w:r w:rsidRPr="008B6D7F">
              <w:rPr>
                <w:i/>
                <w:iCs/>
                <w:sz w:val="24"/>
                <w:szCs w:val="24"/>
              </w:rPr>
              <w:t xml:space="preserve"> apo ditë </w:t>
            </w:r>
            <w:r w:rsidR="008556CA">
              <w:rPr>
                <w:sz w:val="24"/>
                <w:szCs w:val="24"/>
              </w:rPr>
              <w:t xml:space="preserve">  365</w:t>
            </w:r>
            <w:r w:rsidR="00415B30">
              <w:rPr>
                <w:sz w:val="24"/>
                <w:szCs w:val="24"/>
              </w:rPr>
              <w:t xml:space="preserve"> </w:t>
            </w:r>
            <w:r w:rsidRPr="008B6D7F">
              <w:rPr>
                <w:sz w:val="24"/>
                <w:szCs w:val="24"/>
              </w:rPr>
              <w:t>(nga dhënia e kontratës)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Fillimi   </w:t>
            </w:r>
            <w:r w:rsidR="009B5BDB">
              <w:rPr>
                <w:sz w:val="24"/>
                <w:szCs w:val="24"/>
              </w:rPr>
              <w:t xml:space="preserve">Pas nënshkrimit të kontratës    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Përfundimi  ___/___/______   </w:t>
            </w:r>
            <w:r w:rsidRPr="008B6D7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dd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mm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vvv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)</w:t>
            </w:r>
          </w:p>
          <w:p w:rsidR="00CD5BBF" w:rsidRPr="008B6D7F" w:rsidRDefault="00CD5BBF" w:rsidP="00533027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CD5BBF" w:rsidRPr="00F65016" w:rsidRDefault="00CD5BBF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0A2C0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F20F54" w:rsidP="000A2C07">
                  <w:r>
                    <w:t>x</w:t>
                  </w:r>
                </w:p>
              </w:tc>
            </w:tr>
          </w:tbl>
          <w:p w:rsidR="00CD5BBF" w:rsidRPr="00FA0EC5" w:rsidRDefault="00CD5BBF" w:rsidP="002003A1">
            <w:pPr>
              <w:rPr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  <w:r w:rsidRPr="000634A1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Pr="008B6D7F">
              <w:rPr>
                <w:sz w:val="24"/>
                <w:szCs w:val="24"/>
              </w:rPr>
              <w:t>ekzekutimit    e vlerës</w:t>
            </w:r>
            <w:r w:rsidRPr="00581E26">
              <w:rPr>
                <w:sz w:val="24"/>
                <w:szCs w:val="24"/>
              </w:rPr>
              <w:t xml:space="preserve"> së kontratës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 xml:space="preserve">Forma ligjore që do të merret përmes grupit të operatorëve ekonomik të cilëve do t`u </w:t>
            </w:r>
            <w:r w:rsidRPr="00581E26">
              <w:rPr>
                <w:b/>
                <w:bCs/>
                <w:sz w:val="24"/>
                <w:szCs w:val="24"/>
              </w:rPr>
              <w:lastRenderedPageBreak/>
              <w:t>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6"/>
              <w:tc>
                <w:tcPr>
                  <w:tcW w:w="79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6" w:name="Check27"/>
              <w:tc>
                <w:tcPr>
                  <w:tcW w:w="51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</w:p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CD5BBF" w:rsidRPr="00FA0EC5">
        <w:trPr>
          <w:jc w:val="center"/>
        </w:trPr>
        <w:tc>
          <w:tcPr>
            <w:tcW w:w="9693" w:type="dxa"/>
          </w:tcPr>
          <w:p w:rsidR="002A614E" w:rsidRPr="002A614E" w:rsidRDefault="002A614E" w:rsidP="002A614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lang w:eastAsia="it-IT"/>
              </w:rPr>
            </w:pPr>
            <w:r w:rsidRPr="002A614E">
              <w:rPr>
                <w:rFonts w:ascii="Arial" w:hAnsi="Arial" w:cs="Arial"/>
                <w:b/>
                <w:kern w:val="0"/>
                <w:lang w:eastAsia="it-IT"/>
              </w:rPr>
              <w:t>Dëshmi të dokumentuara për kërkesat e përshtatshmërisë:</w:t>
            </w:r>
          </w:p>
          <w:p w:rsidR="009C308D" w:rsidRDefault="009C308D" w:rsidP="002003A1">
            <w:pPr>
              <w:rPr>
                <w:b/>
                <w:bCs/>
                <w:sz w:val="24"/>
                <w:szCs w:val="24"/>
              </w:rPr>
            </w:pPr>
          </w:p>
          <w:p w:rsidR="009C308D" w:rsidRPr="002A614E" w:rsidRDefault="002A614E" w:rsidP="002A614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D</w:t>
            </w:r>
            <w:r w:rsidR="009C308D" w:rsidRPr="002A614E">
              <w:rPr>
                <w:rFonts w:ascii="Arial" w:hAnsi="Arial" w:cs="Arial"/>
              </w:rPr>
              <w:t xml:space="preserve">eklaratë me shkrim nën betim e nënshkruar nga tenderuesi duke </w:t>
            </w:r>
            <w:r>
              <w:rPr>
                <w:rFonts w:ascii="Arial" w:hAnsi="Arial" w:cs="Arial"/>
              </w:rPr>
              <w:t>përdorur formularin në Aneksin 2</w:t>
            </w:r>
          </w:p>
          <w:p w:rsidR="009C308D" w:rsidRDefault="009C308D" w:rsidP="002003A1">
            <w:pPr>
              <w:rPr>
                <w:b/>
                <w:bCs/>
                <w:sz w:val="24"/>
                <w:szCs w:val="24"/>
              </w:rPr>
            </w:pPr>
          </w:p>
          <w:p w:rsidR="00CD5BBF" w:rsidRDefault="00CB31C0" w:rsidP="002003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</w:t>
            </w:r>
            <w:r w:rsidR="00CD5BBF" w:rsidRPr="008B6D7F">
              <w:rPr>
                <w:b/>
                <w:bCs/>
                <w:sz w:val="24"/>
                <w:szCs w:val="24"/>
              </w:rPr>
              <w:t>1)  Kërkesat e përshtatshmërisë</w:t>
            </w:r>
            <w:r w:rsidR="009C308D">
              <w:rPr>
                <w:b/>
                <w:bCs/>
                <w:sz w:val="24"/>
                <w:szCs w:val="24"/>
              </w:rPr>
              <w:t xml:space="preserve"> profesionale.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Çe</w:t>
            </w:r>
            <w:r w:rsidR="009C308D" w:rsidRPr="009C308D">
              <w:rPr>
                <w:rFonts w:ascii="Garamond" w:eastAsia="Calibri" w:hAnsi="Garamond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regjistrimit të biznesit (kopje)</w:t>
            </w:r>
          </w:p>
          <w:p w:rsidR="009C308D" w:rsidRPr="007A5C0E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ertifikatë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numrit  fiskal  (kopje)</w:t>
            </w:r>
          </w:p>
          <w:p w:rsidR="007A5C0E" w:rsidRPr="009C308D" w:rsidRDefault="007A5C0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Çërtifikata</w:t>
            </w:r>
            <w:proofErr w:type="spellEnd"/>
            <w:r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TVSH-së (kopje)</w:t>
            </w:r>
          </w:p>
          <w:p w:rsidR="009C308D" w:rsidRPr="009C308D" w:rsidRDefault="009C308D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C308D">
              <w:rPr>
                <w:rFonts w:ascii="Garamond" w:eastAsia="Calibri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Vërtetim Tatimor të lëshuar nga ATK-ja se nuk ka borxhe aktuale tatimore të pashlyera apo obligime tjera tatimore – jo më i vjetër se 90 ditë  (operatori fitues)</w:t>
            </w:r>
          </w:p>
          <w:p w:rsidR="000948C7" w:rsidRPr="00134164" w:rsidRDefault="003D183D" w:rsidP="000948C7">
            <w:pPr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  <w:r w:rsidRPr="00134164">
              <w:rPr>
                <w:b/>
              </w:rPr>
              <w:t xml:space="preserve">             </w:t>
            </w:r>
            <w:r w:rsidR="000948C7" w:rsidRPr="00134164">
              <w:rPr>
                <w:rFonts w:ascii="Garamond" w:hAnsi="Garamond" w:cs="Arial"/>
                <w:b/>
                <w:color w:val="000000" w:themeColor="text1"/>
                <w:kern w:val="0"/>
                <w:sz w:val="24"/>
                <w:szCs w:val="24"/>
                <w:lang w:eastAsia="it-IT"/>
              </w:rPr>
              <w:t>5. Vërtetim nga Gjykata Themelore – Departamenti i Ekonomisë</w:t>
            </w:r>
            <w:r w:rsidR="000948C7" w:rsidRPr="00134164">
              <w:rPr>
                <w:rFonts w:ascii="Garamond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</w:rPr>
              <w:t>– jo më i vjetër se 90 ditë    (operatori fitues)</w:t>
            </w:r>
          </w:p>
          <w:p w:rsidR="003D183D" w:rsidRPr="00CB21A6" w:rsidRDefault="003D183D" w:rsidP="003D183D">
            <w:pPr>
              <w:rPr>
                <w:b/>
              </w:rPr>
            </w:pP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</w:p>
          <w:p w:rsidR="00CD5BBF" w:rsidRDefault="00CD5BBF" w:rsidP="005155B8">
            <w:pPr>
              <w:rPr>
                <w:b/>
                <w:bCs/>
                <w:sz w:val="24"/>
                <w:szCs w:val="24"/>
              </w:rPr>
            </w:pP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ind w:left="720" w:right="113"/>
              <w:jc w:val="both"/>
              <w:rPr>
                <w:rFonts w:ascii="Calibri" w:eastAsia="Calibri" w:hAnsi="Calibri"/>
                <w:bCs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Dë</w:t>
            </w:r>
            <w:r w:rsidR="00B37750" w:rsidRPr="009C308D">
              <w:rPr>
                <w:b/>
                <w:sz w:val="24"/>
                <w:szCs w:val="24"/>
              </w:rPr>
              <w:t>shmia e kërkuar dokumentare.</w:t>
            </w:r>
            <w:r w:rsidRPr="009C308D">
              <w:rPr>
                <w:rFonts w:ascii="Garamond" w:eastAsia="Calibri" w:hAnsi="Garamond"/>
                <w:bCs/>
                <w:color w:val="000000" w:themeColor="text1"/>
              </w:rPr>
              <w:t xml:space="preserve"> </w:t>
            </w:r>
          </w:p>
          <w:p w:rsidR="009C308D" w:rsidRPr="00ED31D2" w:rsidRDefault="00DB15AE" w:rsidP="009C308D">
            <w:pPr>
              <w:pStyle w:val="ListParagraph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ind w:right="113"/>
              <w:jc w:val="both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proofErr w:type="spellStart"/>
            <w:r w:rsidRPr="007A5C0E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7A5C0E">
              <w:rPr>
                <w:rFonts w:ascii="Garamond" w:eastAsia="Calibri" w:hAnsi="Garamond"/>
                <w:b/>
                <w:bCs/>
                <w:color w:val="000000" w:themeColor="text1"/>
                <w:sz w:val="24"/>
                <w:szCs w:val="24"/>
              </w:rPr>
              <w:t>ertifikatë</w:t>
            </w:r>
            <w:proofErr w:type="spellEnd"/>
            <w:r w:rsidR="009C308D" w:rsidRPr="007A5C0E">
              <w:rPr>
                <w:rFonts w:ascii="Garamond" w:eastAsia="Calibri" w:hAnsi="Garamond"/>
                <w:b/>
                <w:bCs/>
                <w:color w:val="000000" w:themeColor="text1"/>
                <w:sz w:val="24"/>
                <w:szCs w:val="24"/>
              </w:rPr>
              <w:t xml:space="preserve"> e regjistrimit të biznesit (kopje</w:t>
            </w:r>
            <w:r w:rsidR="009C308D" w:rsidRPr="00ED31D2">
              <w:rPr>
                <w:rFonts w:ascii="Garamond" w:eastAsia="Calibri" w:hAnsi="Garamond"/>
                <w:b/>
                <w:bCs/>
                <w:color w:val="000000" w:themeColor="text1"/>
              </w:rPr>
              <w:t>)</w:t>
            </w:r>
          </w:p>
          <w:p w:rsidR="009C308D" w:rsidRPr="007A5C0E" w:rsidRDefault="00DB15AE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Çe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numrit  fiskal  (kopje)</w:t>
            </w:r>
          </w:p>
          <w:p w:rsidR="007A5C0E" w:rsidRPr="009C308D" w:rsidRDefault="007A5C0E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Çërtifikata</w:t>
            </w:r>
            <w:proofErr w:type="spellEnd"/>
            <w:r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TVSH-së (kopje)</w:t>
            </w:r>
          </w:p>
          <w:p w:rsidR="000948C7" w:rsidRPr="000948C7" w:rsidRDefault="009C308D" w:rsidP="000948C7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C308D">
              <w:rPr>
                <w:rFonts w:ascii="Garamond" w:eastAsia="Calibri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Vërtetim Tatimor të lëshuar nga ATK-ja se nuk ka borxhe aktuale tatimore të pashlyera apo obligime tjera tatimore – jo më i vjetër se 90 ditë  (operatori fitues)</w:t>
            </w:r>
          </w:p>
          <w:p w:rsidR="000948C7" w:rsidRPr="00134164" w:rsidRDefault="000948C7" w:rsidP="000948C7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34164">
              <w:rPr>
                <w:rFonts w:ascii="Garamond" w:hAnsi="Garamond" w:cs="Arial"/>
                <w:b/>
                <w:color w:val="000000" w:themeColor="text1"/>
                <w:szCs w:val="24"/>
              </w:rPr>
              <w:t xml:space="preserve"> </w:t>
            </w:r>
            <w:r w:rsidRPr="00134164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Vërtetim nga Gjykata Themelore – Departamenti i Ekonomisë</w:t>
            </w:r>
            <w:r w:rsidRPr="00134164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– jo më i vjetër se 90 ditë  (operatori fitues)</w:t>
            </w:r>
          </w:p>
          <w:p w:rsidR="009C308D" w:rsidRPr="000948C7" w:rsidRDefault="009C308D" w:rsidP="009C308D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</w:p>
          <w:p w:rsidR="00B37750" w:rsidRPr="00B37750" w:rsidRDefault="00B37750" w:rsidP="00B37750">
            <w:pPr>
              <w:pStyle w:val="ListParagraph"/>
              <w:widowControl/>
              <w:overflowPunct/>
              <w:autoSpaceDE/>
              <w:autoSpaceDN/>
              <w:adjustRightInd/>
              <w:spacing w:beforeLines="40" w:before="96" w:afterLines="60" w:after="144" w:line="276" w:lineRule="auto"/>
              <w:ind w:left="540"/>
              <w:contextualSpacing w:val="0"/>
              <w:jc w:val="both"/>
              <w:rPr>
                <w:b/>
                <w:sz w:val="24"/>
                <w:szCs w:val="24"/>
              </w:rPr>
            </w:pPr>
          </w:p>
          <w:p w:rsidR="00CB31C0" w:rsidRPr="00C4375D" w:rsidRDefault="006916E6" w:rsidP="002F4DED">
            <w:pPr>
              <w:ind w:right="113"/>
              <w:rPr>
                <w:bCs/>
                <w:color w:val="000000" w:themeColor="text1"/>
                <w:sz w:val="24"/>
                <w:szCs w:val="24"/>
              </w:rPr>
            </w:pPr>
            <w:r w:rsidRPr="00C4375D">
              <w:rPr>
                <w:sz w:val="24"/>
                <w:szCs w:val="24"/>
              </w:rPr>
              <w:t xml:space="preserve"> </w:t>
            </w:r>
          </w:p>
        </w:tc>
      </w:tr>
      <w:tr w:rsidR="00CD5BBF" w:rsidRPr="00FA0EC5" w:rsidTr="000E71AC">
        <w:trPr>
          <w:trHeight w:val="2906"/>
          <w:jc w:val="center"/>
        </w:trPr>
        <w:tc>
          <w:tcPr>
            <w:tcW w:w="9693" w:type="dxa"/>
          </w:tcPr>
          <w:p w:rsidR="002F4DED" w:rsidRDefault="002F4DED" w:rsidP="00FB142A">
            <w:pPr>
              <w:rPr>
                <w:b/>
                <w:bCs/>
                <w:sz w:val="24"/>
                <w:szCs w:val="24"/>
              </w:rPr>
            </w:pPr>
          </w:p>
          <w:p w:rsidR="00CD5BBF" w:rsidRDefault="00CB31C0" w:rsidP="00FB14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  <w:r w:rsidR="00CD5BBF" w:rsidRPr="00FA0EC5">
              <w:rPr>
                <w:b/>
                <w:bCs/>
                <w:sz w:val="24"/>
                <w:szCs w:val="24"/>
              </w:rPr>
              <w:t xml:space="preserve">.3) </w:t>
            </w:r>
            <w:r w:rsidR="00134164">
              <w:rPr>
                <w:b/>
                <w:bCs/>
                <w:sz w:val="24"/>
                <w:szCs w:val="24"/>
              </w:rPr>
              <w:t>Kë</w:t>
            </w:r>
            <w:r>
              <w:rPr>
                <w:b/>
                <w:bCs/>
                <w:sz w:val="24"/>
                <w:szCs w:val="24"/>
              </w:rPr>
              <w:t>rkesat mbi mundësit teknike ose profesionale.</w:t>
            </w:r>
          </w:p>
          <w:p w:rsidR="000948C7" w:rsidRPr="000948C7" w:rsidRDefault="00CD5BBF" w:rsidP="000948C7">
            <w:pPr>
              <w:rPr>
                <w:b/>
                <w:kern w:val="0"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CE6D52" w:rsidRPr="001318E7" w:rsidRDefault="00CE6D52" w:rsidP="00CE6D52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</w:t>
            </w:r>
          </w:p>
          <w:p w:rsidR="000948C7" w:rsidRPr="000948C7" w:rsidRDefault="000948C7" w:rsidP="000948C7">
            <w:pPr>
              <w:pStyle w:val="ListParagraph"/>
              <w:widowControl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40"/>
              <w:jc w:val="both"/>
              <w:rPr>
                <w:b/>
                <w:i/>
                <w:kern w:val="0"/>
                <w:sz w:val="24"/>
                <w:szCs w:val="24"/>
                <w:lang w:eastAsia="it-IT"/>
              </w:rPr>
            </w:pPr>
            <w:r w:rsidRPr="000948C7">
              <w:rPr>
                <w:b/>
                <w:i/>
                <w:kern w:val="0"/>
                <w:sz w:val="24"/>
                <w:szCs w:val="24"/>
                <w:lang w:eastAsia="it-IT"/>
              </w:rPr>
              <w:t>Kopje të dy kontratav</w:t>
            </w:r>
            <w:r w:rsidR="00CE6D52">
              <w:rPr>
                <w:b/>
                <w:i/>
                <w:kern w:val="0"/>
                <w:sz w:val="24"/>
                <w:szCs w:val="24"/>
                <w:lang w:eastAsia="it-IT"/>
              </w:rPr>
              <w:t xml:space="preserve">e  për kryerjen e shërbimeve </w:t>
            </w:r>
            <w:r w:rsidRPr="000948C7">
              <w:rPr>
                <w:b/>
                <w:i/>
                <w:kern w:val="0"/>
                <w:sz w:val="24"/>
                <w:szCs w:val="24"/>
                <w:lang w:eastAsia="it-IT"/>
              </w:rPr>
              <w:t xml:space="preserve"> </w:t>
            </w:r>
            <w:r w:rsidR="00CE6D52" w:rsidRPr="00CE6D52">
              <w:rPr>
                <w:b/>
                <w:i/>
                <w:sz w:val="24"/>
                <w:szCs w:val="24"/>
              </w:rPr>
              <w:t>të zhvillimeve Softuerike apo W-</w:t>
            </w:r>
            <w:proofErr w:type="spellStart"/>
            <w:r w:rsidR="00CE6D52" w:rsidRPr="00CE6D52">
              <w:rPr>
                <w:b/>
                <w:i/>
                <w:sz w:val="24"/>
                <w:szCs w:val="24"/>
              </w:rPr>
              <w:t>eb</w:t>
            </w:r>
            <w:proofErr w:type="spellEnd"/>
            <w:r w:rsidR="00CE6D52" w:rsidRPr="00CE6D52">
              <w:rPr>
                <w:b/>
                <w:i/>
                <w:sz w:val="24"/>
                <w:szCs w:val="24"/>
              </w:rPr>
              <w:t xml:space="preserve"> aplikacioneve  të</w:t>
            </w:r>
            <w:r w:rsidRPr="000948C7">
              <w:rPr>
                <w:b/>
                <w:i/>
                <w:kern w:val="0"/>
                <w:sz w:val="24"/>
                <w:szCs w:val="24"/>
                <w:lang w:eastAsia="it-IT"/>
              </w:rPr>
              <w:t xml:space="preserve"> realizuara në tri vitet e fundit (2012, 2013 dhe 2014</w:t>
            </w:r>
            <w:r w:rsidR="00CE6D52">
              <w:rPr>
                <w:b/>
                <w:i/>
                <w:kern w:val="0"/>
                <w:sz w:val="24"/>
                <w:szCs w:val="24"/>
                <w:lang w:eastAsia="it-IT"/>
              </w:rPr>
              <w:t>)</w:t>
            </w:r>
            <w:r w:rsidRPr="000948C7">
              <w:rPr>
                <w:b/>
                <w:i/>
                <w:kern w:val="0"/>
                <w:sz w:val="24"/>
                <w:szCs w:val="24"/>
                <w:lang w:eastAsia="it-IT"/>
              </w:rPr>
              <w:t xml:space="preserve">. </w:t>
            </w:r>
          </w:p>
          <w:p w:rsidR="000948C7" w:rsidRPr="000948C7" w:rsidRDefault="000948C7" w:rsidP="000948C7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kern w:val="0"/>
                <w:sz w:val="24"/>
                <w:szCs w:val="24"/>
                <w:lang w:eastAsia="it-IT"/>
              </w:rPr>
            </w:pPr>
            <w:r w:rsidRPr="000948C7">
              <w:rPr>
                <w:rFonts w:ascii="Arial" w:hAnsi="Arial" w:cs="Arial"/>
                <w:kern w:val="0"/>
                <w:sz w:val="24"/>
                <w:szCs w:val="24"/>
                <w:lang w:eastAsia="it-IT"/>
              </w:rPr>
              <w:t>Dëshmi të dokumentuara:</w:t>
            </w:r>
          </w:p>
          <w:p w:rsidR="000948C7" w:rsidRPr="000948C7" w:rsidRDefault="000948C7" w:rsidP="000948C7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kern w:val="0"/>
                <w:highlight w:val="lightGray"/>
                <w:lang w:eastAsia="it-IT"/>
              </w:rPr>
            </w:pPr>
          </w:p>
          <w:p w:rsidR="00CE6D52" w:rsidRPr="000948C7" w:rsidRDefault="00CE6D52" w:rsidP="00CE6D52">
            <w:pPr>
              <w:pStyle w:val="ListParagraph"/>
              <w:widowControl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40"/>
              <w:jc w:val="both"/>
              <w:rPr>
                <w:b/>
                <w:i/>
                <w:kern w:val="0"/>
                <w:sz w:val="24"/>
                <w:szCs w:val="24"/>
                <w:lang w:eastAsia="it-IT"/>
              </w:rPr>
            </w:pPr>
            <w:r w:rsidRPr="000948C7">
              <w:rPr>
                <w:b/>
                <w:i/>
                <w:kern w:val="0"/>
                <w:sz w:val="24"/>
                <w:szCs w:val="24"/>
                <w:lang w:eastAsia="it-IT"/>
              </w:rPr>
              <w:t>Kopje të dy kontratav</w:t>
            </w:r>
            <w:r>
              <w:rPr>
                <w:b/>
                <w:i/>
                <w:kern w:val="0"/>
                <w:sz w:val="24"/>
                <w:szCs w:val="24"/>
                <w:lang w:eastAsia="it-IT"/>
              </w:rPr>
              <w:t xml:space="preserve">e  për kryerjen e shërbimeve </w:t>
            </w:r>
            <w:r w:rsidRPr="000948C7">
              <w:rPr>
                <w:b/>
                <w:i/>
                <w:kern w:val="0"/>
                <w:sz w:val="24"/>
                <w:szCs w:val="24"/>
                <w:lang w:eastAsia="it-IT"/>
              </w:rPr>
              <w:t xml:space="preserve"> </w:t>
            </w:r>
            <w:r w:rsidRPr="00CE6D52">
              <w:rPr>
                <w:b/>
                <w:i/>
                <w:sz w:val="24"/>
                <w:szCs w:val="24"/>
              </w:rPr>
              <w:t>të zhvillimeve Softuerike apo W-</w:t>
            </w:r>
            <w:proofErr w:type="spellStart"/>
            <w:r w:rsidRPr="00CE6D52">
              <w:rPr>
                <w:b/>
                <w:i/>
                <w:sz w:val="24"/>
                <w:szCs w:val="24"/>
              </w:rPr>
              <w:t>eb</w:t>
            </w:r>
            <w:proofErr w:type="spellEnd"/>
            <w:r w:rsidRPr="00CE6D52">
              <w:rPr>
                <w:b/>
                <w:i/>
                <w:sz w:val="24"/>
                <w:szCs w:val="24"/>
              </w:rPr>
              <w:t xml:space="preserve"> aplikacioneve  të</w:t>
            </w:r>
            <w:r w:rsidRPr="000948C7">
              <w:rPr>
                <w:b/>
                <w:i/>
                <w:kern w:val="0"/>
                <w:sz w:val="24"/>
                <w:szCs w:val="24"/>
                <w:lang w:eastAsia="it-IT"/>
              </w:rPr>
              <w:t xml:space="preserve"> realizuara në tri vitet e fundit (2012, 2013 dhe 2014</w:t>
            </w:r>
            <w:r>
              <w:rPr>
                <w:b/>
                <w:i/>
                <w:kern w:val="0"/>
                <w:sz w:val="24"/>
                <w:szCs w:val="24"/>
                <w:lang w:eastAsia="it-IT"/>
              </w:rPr>
              <w:t>)</w:t>
            </w:r>
            <w:r w:rsidRPr="000948C7">
              <w:rPr>
                <w:b/>
                <w:i/>
                <w:kern w:val="0"/>
                <w:sz w:val="24"/>
                <w:szCs w:val="24"/>
                <w:lang w:eastAsia="it-IT"/>
              </w:rPr>
              <w:t xml:space="preserve">. </w:t>
            </w:r>
          </w:p>
          <w:p w:rsidR="00D205E8" w:rsidRPr="009B5BDB" w:rsidRDefault="00D205E8" w:rsidP="000948C7">
            <w:pPr>
              <w:jc w:val="both"/>
              <w:rPr>
                <w:sz w:val="28"/>
                <w:szCs w:val="28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4"/>
      </w:tblGrid>
      <w:tr w:rsidR="00CD5BBF" w:rsidRPr="00FA0EC5" w:rsidTr="00B27948">
        <w:tc>
          <w:tcPr>
            <w:tcW w:w="9844" w:type="dxa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CD5BBF" w:rsidRPr="00FA0EC5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8" w:name="Check29"/>
              <w:tc>
                <w:tcPr>
                  <w:tcW w:w="544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</w:tr>
          </w:tbl>
          <w:p w:rsidR="00CD5BBF" w:rsidRPr="00FA0EC5" w:rsidRDefault="00CD5BBF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CD5BBF" w:rsidRPr="00B969A5" w:rsidRDefault="00CD5BBF" w:rsidP="00266D8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D5BBF" w:rsidRPr="00FA0EC5" w:rsidRDefault="00CD5BBF" w:rsidP="00325500">
            <w:pPr>
              <w:rPr>
                <w:sz w:val="24"/>
                <w:szCs w:val="24"/>
              </w:rPr>
            </w:pPr>
            <w:r w:rsidRPr="00B969A5">
              <w:rPr>
                <w:b/>
                <w:bCs/>
                <w:i/>
                <w:iCs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</w:tc>
      </w:tr>
      <w:tr w:rsidR="00CD5BBF" w:rsidRPr="00FA0EC5" w:rsidTr="00B27948">
        <w:tc>
          <w:tcPr>
            <w:tcW w:w="9844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</w:t>
            </w:r>
            <w:r w:rsidRPr="00581E26">
              <w:rPr>
                <w:b/>
                <w:bCs/>
                <w:sz w:val="24"/>
                <w:szCs w:val="24"/>
              </w:rPr>
              <w:lastRenderedPageBreak/>
              <w:t>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0" w:name="Check31"/>
              <w:tc>
                <w:tcPr>
                  <w:tcW w:w="51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Default="00CD5BB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CD5BBF" w:rsidRPr="00FA0EC5" w:rsidRDefault="00CD5BB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  <w:r w:rsidR="005A5538">
        <w:rPr>
          <w:b/>
          <w:bCs/>
          <w:sz w:val="24"/>
          <w:szCs w:val="24"/>
        </w:rPr>
        <w:t xml:space="preserve"> </w:t>
      </w:r>
      <w:r w:rsidR="00716F6C">
        <w:rPr>
          <w:b/>
          <w:bCs/>
          <w:sz w:val="24"/>
          <w:szCs w:val="24"/>
        </w:rPr>
        <w:t>-</w:t>
      </w:r>
      <w:r w:rsidR="005A5538">
        <w:rPr>
          <w:b/>
          <w:bCs/>
          <w:sz w:val="24"/>
          <w:szCs w:val="24"/>
        </w:rPr>
        <w:t xml:space="preserve">  </w:t>
      </w:r>
      <w:proofErr w:type="spellStart"/>
      <w:r w:rsidR="00716F6C">
        <w:rPr>
          <w:b/>
          <w:bCs/>
          <w:sz w:val="24"/>
          <w:szCs w:val="24"/>
        </w:rPr>
        <w:t>Kuotim</w:t>
      </w:r>
      <w:proofErr w:type="spellEnd"/>
      <w:r w:rsidR="00716F6C">
        <w:rPr>
          <w:b/>
          <w:bCs/>
          <w:sz w:val="24"/>
          <w:szCs w:val="24"/>
        </w:rPr>
        <w:t xml:space="preserve">  Çmimi</w:t>
      </w:r>
      <w:r w:rsidR="0098260D">
        <w:rPr>
          <w:b/>
          <w:bCs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CD5BBF" w:rsidRPr="00FA0EC5">
        <w:trPr>
          <w:jc w:val="center"/>
        </w:trPr>
        <w:tc>
          <w:tcPr>
            <w:tcW w:w="9665" w:type="dxa"/>
            <w:gridSpan w:val="2"/>
          </w:tcPr>
          <w:p w:rsidR="00CB450F" w:rsidRPr="00FA0EC5" w:rsidRDefault="00CD5BBF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CD5BBF" w:rsidRPr="00FA0EC5">
        <w:trPr>
          <w:jc w:val="center"/>
        </w:trPr>
        <w:tc>
          <w:tcPr>
            <w:tcW w:w="2099" w:type="dxa"/>
          </w:tcPr>
          <w:p w:rsidR="00CD5BBF" w:rsidRPr="00FA0EC5" w:rsidRDefault="008A61F4" w:rsidP="00CB450F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3600B0">
              <w:fldChar w:fldCharType="separate"/>
            </w:r>
            <w: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E hapur</w:t>
            </w:r>
          </w:p>
        </w:tc>
        <w:tc>
          <w:tcPr>
            <w:tcW w:w="7566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02651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Shëno në kutinë e duhur dhe fshije tjetrën</w:t>
            </w:r>
          </w:p>
          <w:p w:rsidR="00CD5BBF" w:rsidRPr="00FA0EC5" w:rsidRDefault="00CD5BBF" w:rsidP="00035D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3600B0">
              <w:fldChar w:fldCharType="separate"/>
            </w:r>
            <w:r w:rsidR="008A61F4">
              <w:fldChar w:fldCharType="end"/>
            </w:r>
            <w:r>
              <w:rPr>
                <w:b/>
                <w:bCs/>
                <w:sz w:val="24"/>
                <w:szCs w:val="24"/>
              </w:rPr>
              <w:t>Çmimi më i ulët</w:t>
            </w:r>
          </w:p>
        </w:tc>
      </w:tr>
    </w:tbl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9"/>
              <w:tc>
                <w:tcPr>
                  <w:tcW w:w="79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40"/>
              <w:tc>
                <w:tcPr>
                  <w:tcW w:w="51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CD5BBF" w:rsidRPr="00FA0EC5" w:rsidRDefault="00CD5BBF" w:rsidP="006D5B6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CD5BBF" w:rsidRPr="00FA0EC5" w:rsidRDefault="00CD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>:  ______________________________________</w:t>
            </w:r>
          </w:p>
          <w:p w:rsidR="00CD5BBF" w:rsidRPr="00FA0EC5" w:rsidRDefault="00CD5BBF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CD5BBF" w:rsidRPr="00FA0EC5" w:rsidTr="00B27948">
        <w:tc>
          <w:tcPr>
            <w:tcW w:w="9934" w:type="dxa"/>
          </w:tcPr>
          <w:p w:rsidR="00CD5BBF" w:rsidRPr="001447E3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A26519">
              <w:rPr>
                <w:b/>
                <w:bCs/>
                <w:i/>
                <w:iCs/>
                <w:sz w:val="24"/>
                <w:szCs w:val="24"/>
              </w:rPr>
              <w:t>[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dosjes së tenderit][dokumentet e para-kualifikimit]</w:t>
            </w:r>
          </w:p>
          <w:p w:rsidR="00CD5BBF" w:rsidRDefault="00CD5BBF" w:rsidP="00737330">
            <w:pPr>
              <w:rPr>
                <w:sz w:val="22"/>
                <w:szCs w:val="22"/>
              </w:rPr>
            </w:pPr>
            <w:r w:rsidRPr="001447E3">
              <w:rPr>
                <w:sz w:val="22"/>
                <w:szCs w:val="22"/>
              </w:rPr>
              <w:t xml:space="preserve">Afati i fundit për pranimin e kërkesave për </w:t>
            </w:r>
            <w:r w:rsidRPr="001447E3">
              <w:rPr>
                <w:i/>
                <w:iCs/>
                <w:sz w:val="22"/>
                <w:szCs w:val="22"/>
              </w:rPr>
              <w:t xml:space="preserve"> [dosjen e tenderit] [dokumentet  e para-kualifikimit]</w:t>
            </w:r>
            <w:r w:rsidRPr="001447E3">
              <w:rPr>
                <w:sz w:val="22"/>
                <w:szCs w:val="22"/>
              </w:rPr>
              <w:t xml:space="preserve">:  </w:t>
            </w:r>
          </w:p>
          <w:p w:rsidR="00CD5BBF" w:rsidRDefault="00CB450F" w:rsidP="00737330">
            <w:pPr>
              <w:rPr>
                <w:b/>
                <w:bCs/>
                <w:sz w:val="22"/>
                <w:szCs w:val="22"/>
                <w:u w:val="single"/>
              </w:rPr>
            </w:pPr>
            <w:r w:rsidRPr="005360B3">
              <w:rPr>
                <w:b/>
                <w:bCs/>
                <w:sz w:val="22"/>
                <w:szCs w:val="22"/>
              </w:rPr>
              <w:t>Data:</w:t>
            </w:r>
            <w:r w:rsidR="00CE6D52">
              <w:rPr>
                <w:b/>
                <w:bCs/>
                <w:sz w:val="22"/>
                <w:szCs w:val="22"/>
              </w:rPr>
              <w:t xml:space="preserve">  19</w:t>
            </w:r>
            <w:r w:rsidR="00D515AD">
              <w:rPr>
                <w:b/>
                <w:bCs/>
                <w:sz w:val="22"/>
                <w:szCs w:val="22"/>
              </w:rPr>
              <w:t xml:space="preserve"> </w:t>
            </w:r>
            <w:r w:rsidR="0054163B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7A5C0E">
              <w:rPr>
                <w:b/>
                <w:bCs/>
                <w:sz w:val="22"/>
                <w:szCs w:val="22"/>
                <w:u w:val="single"/>
              </w:rPr>
              <w:t>0</w:t>
            </w:r>
            <w:r w:rsidR="00CE6D52">
              <w:rPr>
                <w:b/>
                <w:bCs/>
                <w:sz w:val="22"/>
                <w:szCs w:val="22"/>
                <w:u w:val="single"/>
              </w:rPr>
              <w:t>3</w:t>
            </w:r>
            <w:r w:rsidR="00083FB7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7A5C0E">
              <w:rPr>
                <w:b/>
                <w:bCs/>
                <w:sz w:val="22"/>
                <w:szCs w:val="22"/>
                <w:u w:val="single"/>
              </w:rPr>
              <w:t>2015</w:t>
            </w:r>
            <w:r w:rsidR="00102096">
              <w:rPr>
                <w:b/>
                <w:bCs/>
                <w:sz w:val="22"/>
                <w:szCs w:val="22"/>
                <w:u w:val="single"/>
              </w:rPr>
              <w:t xml:space="preserve"> koha: 15:0</w:t>
            </w:r>
            <w:r w:rsidR="00CD5BBF" w:rsidRPr="001447E3">
              <w:rPr>
                <w:b/>
                <w:bCs/>
                <w:sz w:val="22"/>
                <w:szCs w:val="22"/>
                <w:u w:val="single"/>
              </w:rPr>
              <w:t xml:space="preserve">0 </w:t>
            </w:r>
          </w:p>
          <w:p w:rsidR="00CD5BBF" w:rsidRPr="001447E3" w:rsidRDefault="00CD5BBF" w:rsidP="0073733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CD5BBF" w:rsidRPr="00FA0EC5" w:rsidTr="00B27948">
        <w:tc>
          <w:tcPr>
            <w:tcW w:w="9934" w:type="dxa"/>
          </w:tcPr>
          <w:tbl>
            <w:tblPr>
              <w:tblpPr w:leftFromText="180" w:rightFromText="180" w:vertAnchor="text" w:horzAnchor="page" w:tblpX="252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524E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B450F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5D2559" w:rsidRDefault="00CD5BBF" w:rsidP="006D5B66">
            <w:pPr>
              <w:rPr>
                <w:sz w:val="24"/>
                <w:szCs w:val="24"/>
              </w:rPr>
            </w:pPr>
            <w:r w:rsidRPr="005D2559">
              <w:rPr>
                <w:sz w:val="22"/>
                <w:szCs w:val="22"/>
              </w:rPr>
              <w:t>Dokume</w:t>
            </w:r>
            <w:r>
              <w:rPr>
                <w:sz w:val="22"/>
                <w:szCs w:val="22"/>
              </w:rPr>
              <w:t>ntet me pages</w:t>
            </w:r>
            <w:r w:rsidR="00524E7F">
              <w:rPr>
                <w:sz w:val="22"/>
                <w:szCs w:val="22"/>
              </w:rPr>
              <w:t>ë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CD5BBF" w:rsidRPr="00FA0EC5" w:rsidRDefault="00CD5BBF" w:rsidP="008E4535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i/>
                <w:i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</w:t>
            </w:r>
            <w:r w:rsidRPr="00FA0EC5">
              <w:rPr>
                <w:sz w:val="24"/>
                <w:szCs w:val="24"/>
              </w:rPr>
              <w:t xml:space="preserve"> _____________________</w:t>
            </w:r>
          </w:p>
          <w:p w:rsidR="00CD5BBF" w:rsidRPr="00FA0EC5" w:rsidRDefault="00CD5BBF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A14286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>IV.3.3) Afati i fundit për pranim të</w:t>
            </w:r>
            <w:r w:rsidRPr="001447E3">
              <w:rPr>
                <w:i/>
                <w:iCs/>
                <w:sz w:val="24"/>
                <w:szCs w:val="24"/>
              </w:rPr>
              <w:t xml:space="preserve">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[tenderëve][aplikacioneve]:</w:t>
            </w:r>
            <w:r w:rsidRPr="001447E3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671FF7" w:rsidRDefault="00CD5BBF" w:rsidP="002F31D7">
            <w:pPr>
              <w:rPr>
                <w:b/>
                <w:bCs/>
                <w:sz w:val="22"/>
                <w:szCs w:val="22"/>
              </w:rPr>
            </w:pPr>
            <w:r w:rsidRPr="001447E3">
              <w:rPr>
                <w:b/>
                <w:bCs/>
                <w:i/>
                <w:iCs/>
                <w:sz w:val="22"/>
                <w:szCs w:val="22"/>
              </w:rPr>
              <w:t>Data</w:t>
            </w:r>
            <w:r w:rsidRPr="00173B52">
              <w:rPr>
                <w:b/>
                <w:bCs/>
                <w:sz w:val="22"/>
                <w:szCs w:val="22"/>
                <w:u w:val="single"/>
              </w:rPr>
              <w:t>:</w:t>
            </w:r>
            <w:r w:rsidR="00A61B47" w:rsidRPr="00173B52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  <w:r w:rsidR="00CE6D52">
              <w:rPr>
                <w:b/>
                <w:bCs/>
                <w:sz w:val="22"/>
                <w:szCs w:val="22"/>
                <w:u w:val="single"/>
              </w:rPr>
              <w:t>20</w:t>
            </w:r>
            <w:r w:rsidR="008966B5">
              <w:rPr>
                <w:b/>
                <w:bCs/>
                <w:sz w:val="22"/>
                <w:szCs w:val="22"/>
                <w:u w:val="single"/>
              </w:rPr>
              <w:t>.0</w:t>
            </w:r>
            <w:r w:rsidR="00CE6D52">
              <w:rPr>
                <w:b/>
                <w:bCs/>
                <w:sz w:val="22"/>
                <w:szCs w:val="22"/>
                <w:u w:val="single"/>
              </w:rPr>
              <w:t>3</w:t>
            </w:r>
            <w:r w:rsidR="002F31D7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8966B5">
              <w:rPr>
                <w:b/>
                <w:bCs/>
                <w:sz w:val="22"/>
                <w:szCs w:val="22"/>
                <w:u w:val="single"/>
              </w:rPr>
              <w:t>2015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koha</w:t>
            </w:r>
            <w:r w:rsidRPr="00151095">
              <w:rPr>
                <w:sz w:val="22"/>
                <w:szCs w:val="22"/>
              </w:rPr>
              <w:t>:</w:t>
            </w:r>
            <w:r w:rsidR="0073450A">
              <w:rPr>
                <w:b/>
                <w:bCs/>
                <w:sz w:val="22"/>
                <w:szCs w:val="22"/>
                <w:u w:val="single"/>
              </w:rPr>
              <w:t>14</w:t>
            </w:r>
            <w:r w:rsidRPr="00151095">
              <w:rPr>
                <w:b/>
                <w:bCs/>
                <w:sz w:val="22"/>
                <w:szCs w:val="22"/>
                <w:u w:val="single"/>
              </w:rPr>
              <w:t>:00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vendi</w:t>
            </w:r>
            <w:r>
              <w:rPr>
                <w:i/>
                <w:iCs/>
                <w:sz w:val="22"/>
                <w:szCs w:val="22"/>
              </w:rPr>
              <w:t>:</w:t>
            </w:r>
            <w:r w:rsidR="00671FF7">
              <w:rPr>
                <w:b/>
                <w:bCs/>
                <w:sz w:val="22"/>
                <w:szCs w:val="22"/>
              </w:rPr>
              <w:t xml:space="preserve"> Prishtinë </w:t>
            </w:r>
            <w:proofErr w:type="spellStart"/>
            <w:r w:rsidR="00671FF7">
              <w:rPr>
                <w:b/>
                <w:bCs/>
                <w:sz w:val="22"/>
                <w:szCs w:val="22"/>
              </w:rPr>
              <w:t>Rr.</w:t>
            </w:r>
            <w:r w:rsidR="0073450A">
              <w:rPr>
                <w:b/>
                <w:bCs/>
                <w:sz w:val="22"/>
                <w:szCs w:val="22"/>
              </w:rPr>
              <w:t>Nazim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Gafurri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31 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604030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 xml:space="preserve">IV.3.4) Afati kohor për dorëzimin e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</w:t>
            </w:r>
            <w:r w:rsidRPr="001447E3">
              <w:rPr>
                <w:b/>
                <w:bCs/>
                <w:sz w:val="24"/>
                <w:szCs w:val="24"/>
              </w:rPr>
              <w:t xml:space="preserve"> është shkurtuar:</w:t>
            </w:r>
          </w:p>
          <w:bookmarkStart w:id="34" w:name="Check43"/>
          <w:p w:rsidR="00CD5BBF" w:rsidRPr="001447E3" w:rsidRDefault="008A61F4" w:rsidP="00604030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 w:rsidRPr="001447E3">
              <w:rPr>
                <w:sz w:val="24"/>
                <w:szCs w:val="24"/>
              </w:rPr>
              <w:instrText xml:space="preserve"> FORMCHECKBOX </w:instrText>
            </w:r>
            <w:r w:rsidR="003600B0">
              <w:rPr>
                <w:sz w:val="24"/>
                <w:szCs w:val="24"/>
              </w:rPr>
            </w:r>
            <w:r w:rsidR="003600B0">
              <w:rPr>
                <w:sz w:val="24"/>
                <w:szCs w:val="24"/>
              </w:rPr>
              <w:fldChar w:fldCharType="separate"/>
            </w:r>
            <w:r w:rsidRPr="001447E3">
              <w:rPr>
                <w:sz w:val="24"/>
                <w:szCs w:val="24"/>
              </w:rPr>
              <w:fldChar w:fldCharType="end"/>
            </w:r>
            <w:bookmarkEnd w:id="34"/>
            <w:r w:rsidR="00CD5BBF" w:rsidRPr="001447E3">
              <w:rPr>
                <w:sz w:val="24"/>
                <w:szCs w:val="24"/>
              </w:rPr>
              <w:t xml:space="preserve"> po              </w:t>
            </w:r>
            <w:r w:rsidR="00CD5BBF"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3600B0">
              <w:fldChar w:fldCharType="separate"/>
            </w:r>
            <w:r>
              <w:fldChar w:fldCharType="end"/>
            </w:r>
            <w:r w:rsidR="006B4712">
              <w:t xml:space="preserve">  </w:t>
            </w:r>
            <w:r w:rsidR="00CD5BBF" w:rsidRPr="001447E3">
              <w:rPr>
                <w:sz w:val="24"/>
                <w:szCs w:val="24"/>
              </w:rPr>
              <w:t>jo</w:t>
            </w: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  <w:r w:rsidRPr="001447E3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1447E3">
              <w:rPr>
                <w:i/>
                <w:iCs/>
                <w:sz w:val="24"/>
                <w:szCs w:val="24"/>
              </w:rPr>
              <w:t>,</w:t>
            </w:r>
            <w:r w:rsidRPr="001447E3">
              <w:rPr>
                <w:sz w:val="24"/>
                <w:szCs w:val="24"/>
              </w:rPr>
              <w:t xml:space="preserve"> jep arsyetim  ___________________________________________________</w:t>
            </w:r>
          </w:p>
          <w:p w:rsidR="00CD5BBF" w:rsidRPr="00D40B82" w:rsidRDefault="00CD5BBF" w:rsidP="003D4207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FA0EC5" w:rsidRDefault="00CD5BBF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93236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23386B">
                    <w:instrText xml:space="preserve"> FORMCHECKBOX </w:instrText>
                  </w:r>
                  <w:r w:rsidR="003600B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23386B" w:rsidP="00932368">
                  <w:bookmarkStart w:id="35" w:name="Check46"/>
                  <w:r>
                    <w:t>x</w:t>
                  </w:r>
                  <w:r w:rsidR="008A61F4"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600B0">
                    <w:fldChar w:fldCharType="separate"/>
                  </w:r>
                  <w:r w:rsidR="008A61F4">
                    <w:fldChar w:fldCharType="end"/>
                  </w:r>
                  <w:bookmarkEnd w:id="35"/>
                </w:p>
              </w:tc>
            </w:tr>
          </w:tbl>
          <w:p w:rsidR="00CD5BBF" w:rsidRPr="00005874" w:rsidRDefault="00CD5BBF" w:rsidP="005D2559">
            <w:pPr>
              <w:rPr>
                <w:b/>
                <w:bCs/>
                <w:sz w:val="24"/>
                <w:szCs w:val="24"/>
              </w:rPr>
            </w:pPr>
            <w:r w:rsidRPr="005D2559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</w:t>
            </w:r>
            <w:r>
              <w:rPr>
                <w:sz w:val="24"/>
                <w:szCs w:val="24"/>
              </w:rPr>
              <w:t xml:space="preserve">enderit  </w:t>
            </w:r>
          </w:p>
          <w:p w:rsidR="00CD5BBF" w:rsidRPr="005D2559" w:rsidRDefault="00CD5BBF" w:rsidP="001B3E34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</w:t>
            </w:r>
            <w:r w:rsidR="001B3E34">
              <w:rPr>
                <w:sz w:val="24"/>
                <w:szCs w:val="24"/>
              </w:rPr>
              <w:t xml:space="preserve">fshmëria e sigurisë së tenderit: </w:t>
            </w:r>
          </w:p>
        </w:tc>
      </w:tr>
      <w:tr w:rsidR="00CD5BBF" w:rsidRPr="00FA0EC5" w:rsidTr="00B27948">
        <w:trPr>
          <w:trHeight w:val="494"/>
        </w:trPr>
        <w:tc>
          <w:tcPr>
            <w:tcW w:w="9934" w:type="dxa"/>
          </w:tcPr>
          <w:p w:rsidR="00CD5BBF" w:rsidRPr="00865F61" w:rsidRDefault="00CD5BBF" w:rsidP="0003558A">
            <w:pPr>
              <w:rPr>
                <w:b/>
                <w:bCs/>
                <w:sz w:val="24"/>
                <w:szCs w:val="24"/>
              </w:rPr>
            </w:pPr>
            <w:r w:rsidRPr="00865F61">
              <w:rPr>
                <w:b/>
                <w:bCs/>
                <w:sz w:val="24"/>
                <w:szCs w:val="24"/>
              </w:rPr>
              <w:t>IV.3.6) Periud</w:t>
            </w:r>
            <w:r w:rsidR="0003558A">
              <w:rPr>
                <w:b/>
                <w:bCs/>
                <w:sz w:val="24"/>
                <w:szCs w:val="24"/>
              </w:rPr>
              <w:t xml:space="preserve">ha e vlefshmërisë së tenderit: </w:t>
            </w:r>
            <w:r w:rsidR="008966B5">
              <w:rPr>
                <w:b/>
                <w:bCs/>
                <w:sz w:val="24"/>
                <w:szCs w:val="24"/>
              </w:rPr>
              <w:t>45</w:t>
            </w:r>
            <w:r w:rsidR="009B5BDB">
              <w:rPr>
                <w:b/>
                <w:bCs/>
                <w:sz w:val="24"/>
                <w:szCs w:val="24"/>
              </w:rPr>
              <w:t xml:space="preserve"> ditë .</w:t>
            </w:r>
          </w:p>
        </w:tc>
      </w:tr>
      <w:tr w:rsidR="00CD5BBF" w:rsidRPr="00FA0EC5" w:rsidTr="00B27948">
        <w:trPr>
          <w:trHeight w:val="656"/>
        </w:trPr>
        <w:tc>
          <w:tcPr>
            <w:tcW w:w="9934" w:type="dxa"/>
          </w:tcPr>
          <w:p w:rsidR="00CD5BBF" w:rsidRPr="00865F61" w:rsidRDefault="00CD5BBF" w:rsidP="0073450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  <w:r w:rsidR="00163EAA">
              <w:rPr>
                <w:b/>
                <w:bCs/>
                <w:sz w:val="24"/>
                <w:szCs w:val="24"/>
              </w:rPr>
              <w:t xml:space="preserve"> </w:t>
            </w:r>
            <w:r w:rsidRPr="00BB5339">
              <w:rPr>
                <w:b/>
                <w:bCs/>
                <w:sz w:val="24"/>
                <w:szCs w:val="24"/>
              </w:rPr>
              <w:t>Data</w:t>
            </w:r>
            <w:r w:rsidRPr="00BB5339">
              <w:rPr>
                <w:sz w:val="24"/>
                <w:szCs w:val="24"/>
              </w:rPr>
              <w:t>:</w:t>
            </w:r>
            <w:r w:rsidR="00CE6D52">
              <w:rPr>
                <w:b/>
                <w:sz w:val="24"/>
                <w:szCs w:val="24"/>
              </w:rPr>
              <w:t>20</w:t>
            </w:r>
            <w:r w:rsidR="0041187F" w:rsidRPr="00BB5339">
              <w:rPr>
                <w:b/>
                <w:sz w:val="24"/>
                <w:szCs w:val="24"/>
                <w:u w:val="single"/>
              </w:rPr>
              <w:t>.</w:t>
            </w:r>
            <w:r w:rsidR="008966B5">
              <w:rPr>
                <w:b/>
                <w:sz w:val="24"/>
                <w:szCs w:val="24"/>
                <w:u w:val="single"/>
              </w:rPr>
              <w:t>0</w:t>
            </w:r>
            <w:r w:rsidR="00CE6D52">
              <w:rPr>
                <w:b/>
                <w:sz w:val="24"/>
                <w:szCs w:val="24"/>
                <w:u w:val="single"/>
              </w:rPr>
              <w:t>3</w:t>
            </w:r>
            <w:r w:rsidR="00083FB7" w:rsidRPr="00BB5339">
              <w:rPr>
                <w:b/>
                <w:sz w:val="24"/>
                <w:szCs w:val="24"/>
                <w:u w:val="single"/>
              </w:rPr>
              <w:t>.</w:t>
            </w:r>
            <w:r w:rsidR="008966B5">
              <w:rPr>
                <w:b/>
                <w:bCs/>
                <w:sz w:val="24"/>
                <w:szCs w:val="24"/>
                <w:u w:val="single"/>
              </w:rPr>
              <w:t>2015</w:t>
            </w:r>
            <w:r w:rsidRPr="00BB5339">
              <w:rPr>
                <w:b/>
                <w:bCs/>
                <w:sz w:val="24"/>
                <w:szCs w:val="24"/>
              </w:rPr>
              <w:t xml:space="preserve">    koha :</w:t>
            </w:r>
            <w:r w:rsidR="0073450A">
              <w:rPr>
                <w:b/>
                <w:bCs/>
                <w:sz w:val="24"/>
                <w:szCs w:val="24"/>
                <w:u w:val="single"/>
              </w:rPr>
              <w:t>14</w:t>
            </w:r>
            <w:r w:rsidR="00254186">
              <w:rPr>
                <w:b/>
                <w:bCs/>
                <w:sz w:val="24"/>
                <w:szCs w:val="24"/>
                <w:u w:val="single"/>
              </w:rPr>
              <w:t>.30</w:t>
            </w:r>
            <w:r w:rsidRPr="00BB5339">
              <w:rPr>
                <w:sz w:val="24"/>
                <w:szCs w:val="24"/>
              </w:rPr>
              <w:t xml:space="preserve">  </w:t>
            </w:r>
            <w:r w:rsidRPr="00BB5339">
              <w:rPr>
                <w:b/>
                <w:bCs/>
                <w:sz w:val="24"/>
                <w:szCs w:val="24"/>
              </w:rPr>
              <w:t>vendi</w:t>
            </w:r>
            <w:r w:rsidRPr="00BB5339">
              <w:rPr>
                <w:i/>
                <w:iCs/>
                <w:sz w:val="24"/>
                <w:szCs w:val="24"/>
              </w:rPr>
              <w:t>:</w:t>
            </w:r>
            <w:r w:rsidR="0073450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Rr.Nazim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Gafurri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31 Prishtinë</w:t>
            </w:r>
          </w:p>
        </w:tc>
      </w:tr>
    </w:tbl>
    <w:p w:rsidR="00CD5BBF" w:rsidRDefault="00CD5BBF" w:rsidP="001440BA">
      <w:pPr>
        <w:rPr>
          <w:b/>
          <w:bCs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  <w:r>
        <w:rPr>
          <w:b/>
          <w:bCs/>
          <w:sz w:val="24"/>
          <w:szCs w:val="24"/>
        </w:rPr>
        <w:t>:</w:t>
      </w:r>
      <w:r w:rsidRPr="001440BA">
        <w:rPr>
          <w:b/>
          <w:bCs/>
        </w:rPr>
        <w:t xml:space="preserve"> </w:t>
      </w:r>
    </w:p>
    <w:p w:rsidR="00CD5BBF" w:rsidRDefault="00CD5BBF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CD5BBF" w:rsidRPr="00FA0EC5" w:rsidRDefault="00CD5BBF" w:rsidP="00991DDF">
            <w:pPr>
              <w:rPr>
                <w:sz w:val="24"/>
                <w:szCs w:val="24"/>
              </w:rPr>
            </w:pPr>
          </w:p>
        </w:tc>
      </w:tr>
    </w:tbl>
    <w:p w:rsidR="00CD5BBF" w:rsidRPr="00FA0EC5" w:rsidRDefault="00CD5BBF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408"/>
      </w:tblGrid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 xml:space="preserve">, </w:t>
            </w:r>
            <w:proofErr w:type="spellStart"/>
            <w:r w:rsidRPr="00FA0EC5">
              <w:rPr>
                <w:sz w:val="24"/>
                <w:szCs w:val="24"/>
              </w:rPr>
              <w:t>Garibaldi</w:t>
            </w:r>
            <w:proofErr w:type="spellEnd"/>
          </w:p>
        </w:tc>
      </w:tr>
      <w:tr w:rsidR="00CD5BBF" w:rsidRPr="00FA0EC5" w:rsidTr="00B27948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</w:t>
            </w:r>
            <w:proofErr w:type="spellStart"/>
            <w:r w:rsidRPr="00FA0EC5">
              <w:rPr>
                <w:sz w:val="22"/>
                <w:szCs w:val="22"/>
              </w:rPr>
              <w:t>mail</w:t>
            </w:r>
            <w:proofErr w:type="spellEnd"/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Default="00CD5BBF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E552B" w:rsidRDefault="00AE552B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D5BBF" w:rsidRPr="00581E26" w:rsidRDefault="00CD5BBF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AC04EB"/>
    <w:p w:rsidR="00952660" w:rsidRDefault="00952660" w:rsidP="00AC04EB"/>
    <w:p w:rsidR="00952660" w:rsidRDefault="00952660" w:rsidP="00AC04EB"/>
    <w:sectPr w:rsidR="00952660" w:rsidSect="00445D55">
      <w:headerReference w:type="default" r:id="rId12"/>
      <w:footerReference w:type="default" r:id="rId13"/>
      <w:pgSz w:w="11905" w:h="16831" w:code="9"/>
      <w:pgMar w:top="630" w:right="1134" w:bottom="1134" w:left="1134" w:header="720" w:footer="862" w:gutter="0"/>
      <w:pgNumType w:start="1"/>
      <w:cols w:space="72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B0" w:rsidRDefault="003600B0">
      <w:r>
        <w:separator/>
      </w:r>
    </w:p>
  </w:endnote>
  <w:endnote w:type="continuationSeparator" w:id="0">
    <w:p w:rsidR="003600B0" w:rsidRDefault="0036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8A61F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B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9CA">
      <w:rPr>
        <w:rStyle w:val="PageNumber"/>
        <w:noProof/>
      </w:rPr>
      <w:t>1</w:t>
    </w:r>
    <w:r>
      <w:rPr>
        <w:rStyle w:val="PageNumber"/>
      </w:rPr>
      <w:fldChar w:fldCharType="end"/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B0" w:rsidRDefault="003600B0">
      <w:r>
        <w:separator/>
      </w:r>
    </w:p>
  </w:footnote>
  <w:footnote w:type="continuationSeparator" w:id="0">
    <w:p w:rsidR="003600B0" w:rsidRDefault="00360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CD5BBF">
    <w:pPr>
      <w:tabs>
        <w:tab w:val="center" w:pos="4320"/>
        <w:tab w:val="right" w:pos="8640"/>
      </w:tabs>
      <w:rPr>
        <w:kern w:val="0"/>
      </w:rPr>
    </w:pPr>
  </w:p>
  <w:p w:rsidR="00CD5BBF" w:rsidRDefault="00CD5BB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B0FA0"/>
    <w:multiLevelType w:val="hybridMultilevel"/>
    <w:tmpl w:val="56F8C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753DB"/>
    <w:multiLevelType w:val="hybridMultilevel"/>
    <w:tmpl w:val="1A5A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4A73019"/>
    <w:multiLevelType w:val="multilevel"/>
    <w:tmpl w:val="47FE52FC"/>
    <w:lvl w:ilvl="0">
      <w:start w:val="4"/>
      <w:numFmt w:val="upperRoman"/>
      <w:lvlText w:val="SECTION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1.%2)"/>
      <w:lvlJc w:val="left"/>
      <w:rPr>
        <w:rFonts w:hint="default"/>
      </w:rPr>
    </w:lvl>
    <w:lvl w:ilvl="2">
      <w:start w:val="1"/>
      <w:numFmt w:val="decimal"/>
      <w:suff w:val="space"/>
      <w:lvlText w:val="%1.%2.%3)"/>
      <w:lvlJc w:val="left"/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63E341C"/>
    <w:multiLevelType w:val="hybridMultilevel"/>
    <w:tmpl w:val="1DB04540"/>
    <w:lvl w:ilvl="0" w:tplc="F0AA35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A1571B6"/>
    <w:multiLevelType w:val="hybridMultilevel"/>
    <w:tmpl w:val="C45EE01E"/>
    <w:lvl w:ilvl="0" w:tplc="996A12EA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0616CA"/>
    <w:multiLevelType w:val="hybridMultilevel"/>
    <w:tmpl w:val="DC9CFA06"/>
    <w:lvl w:ilvl="0" w:tplc="9A46D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8E2FA4"/>
    <w:multiLevelType w:val="hybridMultilevel"/>
    <w:tmpl w:val="A0A8C3CA"/>
    <w:lvl w:ilvl="0" w:tplc="BBCE49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E33811"/>
    <w:multiLevelType w:val="hybridMultilevel"/>
    <w:tmpl w:val="407C204C"/>
    <w:lvl w:ilvl="0" w:tplc="7E2C01C6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23E80"/>
    <w:multiLevelType w:val="hybridMultilevel"/>
    <w:tmpl w:val="80744C68"/>
    <w:lvl w:ilvl="0" w:tplc="8AEE74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2F4723"/>
    <w:multiLevelType w:val="hybridMultilevel"/>
    <w:tmpl w:val="000E5DD2"/>
    <w:lvl w:ilvl="0" w:tplc="68D6644A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E0E48"/>
    <w:multiLevelType w:val="hybridMultilevel"/>
    <w:tmpl w:val="F99EDB4A"/>
    <w:lvl w:ilvl="0" w:tplc="1E7000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C4744C"/>
    <w:multiLevelType w:val="hybridMultilevel"/>
    <w:tmpl w:val="505EA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D0F7C"/>
    <w:multiLevelType w:val="hybridMultilevel"/>
    <w:tmpl w:val="AD1EF5E0"/>
    <w:lvl w:ilvl="0" w:tplc="0332F7D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8A1DA7"/>
    <w:multiLevelType w:val="hybridMultilevel"/>
    <w:tmpl w:val="B1B4B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42EBE"/>
    <w:multiLevelType w:val="hybridMultilevel"/>
    <w:tmpl w:val="F4028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5D63D3"/>
    <w:multiLevelType w:val="hybridMultilevel"/>
    <w:tmpl w:val="9FAE8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060EEC"/>
    <w:multiLevelType w:val="hybridMultilevel"/>
    <w:tmpl w:val="C45EE01E"/>
    <w:lvl w:ilvl="0" w:tplc="996A12EA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052F43"/>
    <w:multiLevelType w:val="hybridMultilevel"/>
    <w:tmpl w:val="B3706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321BF"/>
    <w:multiLevelType w:val="hybridMultilevel"/>
    <w:tmpl w:val="80AE19B0"/>
    <w:lvl w:ilvl="0" w:tplc="6E4265DE">
      <w:start w:val="1"/>
      <w:numFmt w:val="lowerLetter"/>
      <w:lvlText w:val="%1."/>
      <w:lvlJc w:val="left"/>
      <w:pPr>
        <w:ind w:left="4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C294F28"/>
    <w:multiLevelType w:val="hybridMultilevel"/>
    <w:tmpl w:val="BC1AA384"/>
    <w:lvl w:ilvl="0" w:tplc="A620A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6D15A4"/>
    <w:multiLevelType w:val="hybridMultilevel"/>
    <w:tmpl w:val="C1C2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587247"/>
    <w:multiLevelType w:val="hybridMultilevel"/>
    <w:tmpl w:val="22CAE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403E37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17718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8"/>
  </w:num>
  <w:num w:numId="9">
    <w:abstractNumId w:val="27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</w:num>
  <w:num w:numId="16">
    <w:abstractNumId w:val="13"/>
  </w:num>
  <w:num w:numId="17">
    <w:abstractNumId w:val="15"/>
  </w:num>
  <w:num w:numId="18">
    <w:abstractNumId w:val="5"/>
  </w:num>
  <w:num w:numId="19">
    <w:abstractNumId w:val="23"/>
  </w:num>
  <w:num w:numId="20">
    <w:abstractNumId w:val="10"/>
  </w:num>
  <w:num w:numId="21">
    <w:abstractNumId w:val="29"/>
  </w:num>
  <w:num w:numId="22">
    <w:abstractNumId w:val="12"/>
  </w:num>
  <w:num w:numId="23">
    <w:abstractNumId w:val="28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16"/>
  </w:num>
  <w:num w:numId="28">
    <w:abstractNumId w:val="6"/>
  </w:num>
  <w:num w:numId="29">
    <w:abstractNumId w:val="20"/>
  </w:num>
  <w:num w:numId="30">
    <w:abstractNumId w:val="22"/>
  </w:num>
  <w:num w:numId="31">
    <w:abstractNumId w:val="21"/>
  </w:num>
  <w:num w:numId="32">
    <w:abstractNumId w:val="2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5874"/>
    <w:rsid w:val="00006C1C"/>
    <w:rsid w:val="00007A70"/>
    <w:rsid w:val="000142AC"/>
    <w:rsid w:val="0001632A"/>
    <w:rsid w:val="000170CC"/>
    <w:rsid w:val="000244D1"/>
    <w:rsid w:val="00025C93"/>
    <w:rsid w:val="0002651F"/>
    <w:rsid w:val="0002682B"/>
    <w:rsid w:val="00033B98"/>
    <w:rsid w:val="0003558A"/>
    <w:rsid w:val="00035DAC"/>
    <w:rsid w:val="00040E6C"/>
    <w:rsid w:val="000412B9"/>
    <w:rsid w:val="00050047"/>
    <w:rsid w:val="00050391"/>
    <w:rsid w:val="00060955"/>
    <w:rsid w:val="000612EE"/>
    <w:rsid w:val="00062332"/>
    <w:rsid w:val="00062AAB"/>
    <w:rsid w:val="00062E22"/>
    <w:rsid w:val="000634A1"/>
    <w:rsid w:val="00065785"/>
    <w:rsid w:val="00067135"/>
    <w:rsid w:val="00070FA8"/>
    <w:rsid w:val="00074E18"/>
    <w:rsid w:val="00083DA6"/>
    <w:rsid w:val="00083FB7"/>
    <w:rsid w:val="00085EBA"/>
    <w:rsid w:val="000948C7"/>
    <w:rsid w:val="00096AD1"/>
    <w:rsid w:val="000A2C07"/>
    <w:rsid w:val="000A4AD6"/>
    <w:rsid w:val="000A5716"/>
    <w:rsid w:val="000A6899"/>
    <w:rsid w:val="000B7B5E"/>
    <w:rsid w:val="000C11C2"/>
    <w:rsid w:val="000D308D"/>
    <w:rsid w:val="000D34A2"/>
    <w:rsid w:val="000E0A4B"/>
    <w:rsid w:val="000E16D2"/>
    <w:rsid w:val="000E3C1E"/>
    <w:rsid w:val="000E71AC"/>
    <w:rsid w:val="000E7882"/>
    <w:rsid w:val="000E78D2"/>
    <w:rsid w:val="000E79DA"/>
    <w:rsid w:val="000F0742"/>
    <w:rsid w:val="000F3B0C"/>
    <w:rsid w:val="000F438A"/>
    <w:rsid w:val="000F62EC"/>
    <w:rsid w:val="000F6BD8"/>
    <w:rsid w:val="00100F4A"/>
    <w:rsid w:val="00102096"/>
    <w:rsid w:val="001027C9"/>
    <w:rsid w:val="0011066A"/>
    <w:rsid w:val="00110815"/>
    <w:rsid w:val="00110ADB"/>
    <w:rsid w:val="00112372"/>
    <w:rsid w:val="00113C58"/>
    <w:rsid w:val="00114AEA"/>
    <w:rsid w:val="00115F66"/>
    <w:rsid w:val="00115F91"/>
    <w:rsid w:val="00117809"/>
    <w:rsid w:val="00121075"/>
    <w:rsid w:val="00123987"/>
    <w:rsid w:val="00125BD7"/>
    <w:rsid w:val="00126063"/>
    <w:rsid w:val="00134164"/>
    <w:rsid w:val="001373FE"/>
    <w:rsid w:val="00143D6B"/>
    <w:rsid w:val="001440BA"/>
    <w:rsid w:val="001447E3"/>
    <w:rsid w:val="00145339"/>
    <w:rsid w:val="00151095"/>
    <w:rsid w:val="00151176"/>
    <w:rsid w:val="00154C18"/>
    <w:rsid w:val="001574FD"/>
    <w:rsid w:val="001578F9"/>
    <w:rsid w:val="0016192E"/>
    <w:rsid w:val="00163EAA"/>
    <w:rsid w:val="00166A92"/>
    <w:rsid w:val="00173B52"/>
    <w:rsid w:val="00175CEC"/>
    <w:rsid w:val="00180194"/>
    <w:rsid w:val="00185E15"/>
    <w:rsid w:val="001864E4"/>
    <w:rsid w:val="001918AF"/>
    <w:rsid w:val="001919BD"/>
    <w:rsid w:val="0019305A"/>
    <w:rsid w:val="001A23DB"/>
    <w:rsid w:val="001A4E98"/>
    <w:rsid w:val="001A6E90"/>
    <w:rsid w:val="001A6FAB"/>
    <w:rsid w:val="001B3E34"/>
    <w:rsid w:val="001B48B4"/>
    <w:rsid w:val="001C0ACC"/>
    <w:rsid w:val="001C4C60"/>
    <w:rsid w:val="001C57C3"/>
    <w:rsid w:val="001D080D"/>
    <w:rsid w:val="001D1E59"/>
    <w:rsid w:val="001D5C2F"/>
    <w:rsid w:val="001E320B"/>
    <w:rsid w:val="001E38DB"/>
    <w:rsid w:val="001E7C0F"/>
    <w:rsid w:val="001F2B9A"/>
    <w:rsid w:val="001F2F33"/>
    <w:rsid w:val="001F7562"/>
    <w:rsid w:val="001F76D0"/>
    <w:rsid w:val="002003A1"/>
    <w:rsid w:val="002019D8"/>
    <w:rsid w:val="00201BD4"/>
    <w:rsid w:val="002044EF"/>
    <w:rsid w:val="0020705B"/>
    <w:rsid w:val="0020761C"/>
    <w:rsid w:val="002077D2"/>
    <w:rsid w:val="00212A9B"/>
    <w:rsid w:val="002177FA"/>
    <w:rsid w:val="00217FEE"/>
    <w:rsid w:val="002236FB"/>
    <w:rsid w:val="002258CC"/>
    <w:rsid w:val="002334D2"/>
    <w:rsid w:val="0023386B"/>
    <w:rsid w:val="00234DA4"/>
    <w:rsid w:val="0023557A"/>
    <w:rsid w:val="00241F42"/>
    <w:rsid w:val="002472DE"/>
    <w:rsid w:val="0025138E"/>
    <w:rsid w:val="00254186"/>
    <w:rsid w:val="002557DC"/>
    <w:rsid w:val="00261072"/>
    <w:rsid w:val="00263E4A"/>
    <w:rsid w:val="00265508"/>
    <w:rsid w:val="00265801"/>
    <w:rsid w:val="00265F6C"/>
    <w:rsid w:val="00266D83"/>
    <w:rsid w:val="00267058"/>
    <w:rsid w:val="00273C25"/>
    <w:rsid w:val="00282F88"/>
    <w:rsid w:val="00283493"/>
    <w:rsid w:val="002851E8"/>
    <w:rsid w:val="00286975"/>
    <w:rsid w:val="00291B7F"/>
    <w:rsid w:val="002A03C5"/>
    <w:rsid w:val="002A3BA2"/>
    <w:rsid w:val="002A54B8"/>
    <w:rsid w:val="002A614E"/>
    <w:rsid w:val="002A7169"/>
    <w:rsid w:val="002B10EC"/>
    <w:rsid w:val="002C5F3B"/>
    <w:rsid w:val="002C7314"/>
    <w:rsid w:val="002D0FB4"/>
    <w:rsid w:val="002D62FE"/>
    <w:rsid w:val="002D7B79"/>
    <w:rsid w:val="002E2A03"/>
    <w:rsid w:val="002E305F"/>
    <w:rsid w:val="002E6811"/>
    <w:rsid w:val="002E682F"/>
    <w:rsid w:val="002F2341"/>
    <w:rsid w:val="002F31D7"/>
    <w:rsid w:val="002F3233"/>
    <w:rsid w:val="002F4466"/>
    <w:rsid w:val="002F452D"/>
    <w:rsid w:val="002F4DED"/>
    <w:rsid w:val="002F4F0B"/>
    <w:rsid w:val="002F72C5"/>
    <w:rsid w:val="002F7E6D"/>
    <w:rsid w:val="00307D45"/>
    <w:rsid w:val="00314CB0"/>
    <w:rsid w:val="00316AC4"/>
    <w:rsid w:val="00316D48"/>
    <w:rsid w:val="00316FD9"/>
    <w:rsid w:val="00320574"/>
    <w:rsid w:val="00320DDD"/>
    <w:rsid w:val="003236A7"/>
    <w:rsid w:val="00325500"/>
    <w:rsid w:val="00333998"/>
    <w:rsid w:val="003507C5"/>
    <w:rsid w:val="00353D4A"/>
    <w:rsid w:val="003600B0"/>
    <w:rsid w:val="00360D2E"/>
    <w:rsid w:val="00363948"/>
    <w:rsid w:val="00366822"/>
    <w:rsid w:val="0037722E"/>
    <w:rsid w:val="003807AA"/>
    <w:rsid w:val="00380F1B"/>
    <w:rsid w:val="0038546D"/>
    <w:rsid w:val="0038768D"/>
    <w:rsid w:val="00391DA3"/>
    <w:rsid w:val="003A713C"/>
    <w:rsid w:val="003A7870"/>
    <w:rsid w:val="003B622C"/>
    <w:rsid w:val="003C3108"/>
    <w:rsid w:val="003C4462"/>
    <w:rsid w:val="003C5D9A"/>
    <w:rsid w:val="003C6BE3"/>
    <w:rsid w:val="003C75EF"/>
    <w:rsid w:val="003D183D"/>
    <w:rsid w:val="003D4207"/>
    <w:rsid w:val="003E216E"/>
    <w:rsid w:val="003E2914"/>
    <w:rsid w:val="003E2AC4"/>
    <w:rsid w:val="003F2811"/>
    <w:rsid w:val="004006DA"/>
    <w:rsid w:val="004024EA"/>
    <w:rsid w:val="00402705"/>
    <w:rsid w:val="00405BAC"/>
    <w:rsid w:val="00406B5F"/>
    <w:rsid w:val="00410B40"/>
    <w:rsid w:val="00410C18"/>
    <w:rsid w:val="0041187F"/>
    <w:rsid w:val="00412506"/>
    <w:rsid w:val="004141B0"/>
    <w:rsid w:val="00415B30"/>
    <w:rsid w:val="004242EF"/>
    <w:rsid w:val="0042583D"/>
    <w:rsid w:val="0042682D"/>
    <w:rsid w:val="0042687B"/>
    <w:rsid w:val="004301A8"/>
    <w:rsid w:val="004341F9"/>
    <w:rsid w:val="004353F3"/>
    <w:rsid w:val="0043568D"/>
    <w:rsid w:val="00437C7E"/>
    <w:rsid w:val="0044001A"/>
    <w:rsid w:val="00443717"/>
    <w:rsid w:val="00443A34"/>
    <w:rsid w:val="00445D55"/>
    <w:rsid w:val="004500C3"/>
    <w:rsid w:val="0045345E"/>
    <w:rsid w:val="00455AE3"/>
    <w:rsid w:val="004612F1"/>
    <w:rsid w:val="00466188"/>
    <w:rsid w:val="00467862"/>
    <w:rsid w:val="00467FBD"/>
    <w:rsid w:val="004729DC"/>
    <w:rsid w:val="004737CC"/>
    <w:rsid w:val="004762C3"/>
    <w:rsid w:val="0048046F"/>
    <w:rsid w:val="00480CE5"/>
    <w:rsid w:val="004812E8"/>
    <w:rsid w:val="00484C3A"/>
    <w:rsid w:val="004938F1"/>
    <w:rsid w:val="0049463C"/>
    <w:rsid w:val="00494DC5"/>
    <w:rsid w:val="004952FE"/>
    <w:rsid w:val="004A00A6"/>
    <w:rsid w:val="004A4E27"/>
    <w:rsid w:val="004C7F9F"/>
    <w:rsid w:val="004D0401"/>
    <w:rsid w:val="004D099C"/>
    <w:rsid w:val="004D23C7"/>
    <w:rsid w:val="004E180F"/>
    <w:rsid w:val="004E5C12"/>
    <w:rsid w:val="004E5E63"/>
    <w:rsid w:val="004F1C57"/>
    <w:rsid w:val="004F73D9"/>
    <w:rsid w:val="004F7FC7"/>
    <w:rsid w:val="00502C12"/>
    <w:rsid w:val="00504338"/>
    <w:rsid w:val="00504564"/>
    <w:rsid w:val="005055C3"/>
    <w:rsid w:val="0050757C"/>
    <w:rsid w:val="00507F03"/>
    <w:rsid w:val="0051393B"/>
    <w:rsid w:val="005155B8"/>
    <w:rsid w:val="00516A05"/>
    <w:rsid w:val="005170C1"/>
    <w:rsid w:val="005211C3"/>
    <w:rsid w:val="00524E7F"/>
    <w:rsid w:val="0052520F"/>
    <w:rsid w:val="00526E4D"/>
    <w:rsid w:val="00527F4E"/>
    <w:rsid w:val="005312F2"/>
    <w:rsid w:val="00532387"/>
    <w:rsid w:val="00533027"/>
    <w:rsid w:val="00533B24"/>
    <w:rsid w:val="005360B3"/>
    <w:rsid w:val="0053625D"/>
    <w:rsid w:val="005379B1"/>
    <w:rsid w:val="0054095D"/>
    <w:rsid w:val="0054163B"/>
    <w:rsid w:val="00542A56"/>
    <w:rsid w:val="00542E51"/>
    <w:rsid w:val="00550D4A"/>
    <w:rsid w:val="005524C5"/>
    <w:rsid w:val="005540DC"/>
    <w:rsid w:val="0056468B"/>
    <w:rsid w:val="00566E16"/>
    <w:rsid w:val="00574537"/>
    <w:rsid w:val="005771F0"/>
    <w:rsid w:val="0058131A"/>
    <w:rsid w:val="00581E26"/>
    <w:rsid w:val="00582F5C"/>
    <w:rsid w:val="00586C1E"/>
    <w:rsid w:val="005926DF"/>
    <w:rsid w:val="005945D2"/>
    <w:rsid w:val="00597D8A"/>
    <w:rsid w:val="005A1EB4"/>
    <w:rsid w:val="005A5538"/>
    <w:rsid w:val="005B14A4"/>
    <w:rsid w:val="005B1FA7"/>
    <w:rsid w:val="005B2158"/>
    <w:rsid w:val="005C3442"/>
    <w:rsid w:val="005D1697"/>
    <w:rsid w:val="005D2559"/>
    <w:rsid w:val="005D31D4"/>
    <w:rsid w:val="005E4B14"/>
    <w:rsid w:val="005F05E1"/>
    <w:rsid w:val="005F480D"/>
    <w:rsid w:val="005F5E0E"/>
    <w:rsid w:val="00600959"/>
    <w:rsid w:val="00600A59"/>
    <w:rsid w:val="00604030"/>
    <w:rsid w:val="00605066"/>
    <w:rsid w:val="006106FA"/>
    <w:rsid w:val="006160ED"/>
    <w:rsid w:val="0062063F"/>
    <w:rsid w:val="0062088D"/>
    <w:rsid w:val="006266D9"/>
    <w:rsid w:val="00631D58"/>
    <w:rsid w:val="00632872"/>
    <w:rsid w:val="00632A51"/>
    <w:rsid w:val="006343C0"/>
    <w:rsid w:val="006406B0"/>
    <w:rsid w:val="00642D32"/>
    <w:rsid w:val="006440AC"/>
    <w:rsid w:val="0064661F"/>
    <w:rsid w:val="00651FA4"/>
    <w:rsid w:val="00652FE7"/>
    <w:rsid w:val="006615BE"/>
    <w:rsid w:val="006638FB"/>
    <w:rsid w:val="00665783"/>
    <w:rsid w:val="0066624D"/>
    <w:rsid w:val="00670316"/>
    <w:rsid w:val="00670B96"/>
    <w:rsid w:val="00671FF7"/>
    <w:rsid w:val="00674A7E"/>
    <w:rsid w:val="00674CBE"/>
    <w:rsid w:val="00686CDC"/>
    <w:rsid w:val="0068736C"/>
    <w:rsid w:val="0069133D"/>
    <w:rsid w:val="006916E6"/>
    <w:rsid w:val="006A701B"/>
    <w:rsid w:val="006B3282"/>
    <w:rsid w:val="006B4712"/>
    <w:rsid w:val="006C2FF7"/>
    <w:rsid w:val="006C5577"/>
    <w:rsid w:val="006C6893"/>
    <w:rsid w:val="006D075F"/>
    <w:rsid w:val="006D1974"/>
    <w:rsid w:val="006D5B66"/>
    <w:rsid w:val="006D6109"/>
    <w:rsid w:val="006E4C79"/>
    <w:rsid w:val="006E5DE4"/>
    <w:rsid w:val="006F003B"/>
    <w:rsid w:val="006F1262"/>
    <w:rsid w:val="007006F4"/>
    <w:rsid w:val="007030BC"/>
    <w:rsid w:val="00712848"/>
    <w:rsid w:val="007134D2"/>
    <w:rsid w:val="0071533A"/>
    <w:rsid w:val="00716F6C"/>
    <w:rsid w:val="0072501D"/>
    <w:rsid w:val="0073235A"/>
    <w:rsid w:val="00732448"/>
    <w:rsid w:val="0073450A"/>
    <w:rsid w:val="00734621"/>
    <w:rsid w:val="00737330"/>
    <w:rsid w:val="00745427"/>
    <w:rsid w:val="00745DED"/>
    <w:rsid w:val="0076396E"/>
    <w:rsid w:val="00764483"/>
    <w:rsid w:val="007647E0"/>
    <w:rsid w:val="0077243E"/>
    <w:rsid w:val="00772573"/>
    <w:rsid w:val="00782E6A"/>
    <w:rsid w:val="007844BD"/>
    <w:rsid w:val="0078527C"/>
    <w:rsid w:val="007859B0"/>
    <w:rsid w:val="007909A1"/>
    <w:rsid w:val="00793080"/>
    <w:rsid w:val="0079433D"/>
    <w:rsid w:val="007969C8"/>
    <w:rsid w:val="007A3B1A"/>
    <w:rsid w:val="007A5C0E"/>
    <w:rsid w:val="007A7569"/>
    <w:rsid w:val="007B03D9"/>
    <w:rsid w:val="007B1A53"/>
    <w:rsid w:val="007B658C"/>
    <w:rsid w:val="007B72E8"/>
    <w:rsid w:val="007C28E2"/>
    <w:rsid w:val="007C3EA4"/>
    <w:rsid w:val="007D2320"/>
    <w:rsid w:val="007D5799"/>
    <w:rsid w:val="007D6841"/>
    <w:rsid w:val="007D78A3"/>
    <w:rsid w:val="007E41A0"/>
    <w:rsid w:val="007E441E"/>
    <w:rsid w:val="007E52A5"/>
    <w:rsid w:val="007E68D8"/>
    <w:rsid w:val="007F3050"/>
    <w:rsid w:val="007F4613"/>
    <w:rsid w:val="00804642"/>
    <w:rsid w:val="008129F2"/>
    <w:rsid w:val="00813FC6"/>
    <w:rsid w:val="00822D6B"/>
    <w:rsid w:val="00823B26"/>
    <w:rsid w:val="008250FA"/>
    <w:rsid w:val="008279F3"/>
    <w:rsid w:val="00827BDE"/>
    <w:rsid w:val="00832CAB"/>
    <w:rsid w:val="00833E0E"/>
    <w:rsid w:val="00843069"/>
    <w:rsid w:val="00850251"/>
    <w:rsid w:val="00850379"/>
    <w:rsid w:val="008523A0"/>
    <w:rsid w:val="008529A5"/>
    <w:rsid w:val="00854FF0"/>
    <w:rsid w:val="008556CA"/>
    <w:rsid w:val="00855EB2"/>
    <w:rsid w:val="00865F61"/>
    <w:rsid w:val="008663C9"/>
    <w:rsid w:val="00866589"/>
    <w:rsid w:val="008744BB"/>
    <w:rsid w:val="00875E4A"/>
    <w:rsid w:val="00881A40"/>
    <w:rsid w:val="00882CC7"/>
    <w:rsid w:val="008872FF"/>
    <w:rsid w:val="00890A82"/>
    <w:rsid w:val="00891C0C"/>
    <w:rsid w:val="00893EBF"/>
    <w:rsid w:val="00894198"/>
    <w:rsid w:val="00894A81"/>
    <w:rsid w:val="00895802"/>
    <w:rsid w:val="008966B5"/>
    <w:rsid w:val="008A5085"/>
    <w:rsid w:val="008A61F4"/>
    <w:rsid w:val="008A7681"/>
    <w:rsid w:val="008A7F47"/>
    <w:rsid w:val="008B0052"/>
    <w:rsid w:val="008B2549"/>
    <w:rsid w:val="008B450B"/>
    <w:rsid w:val="008B6D7F"/>
    <w:rsid w:val="008C5224"/>
    <w:rsid w:val="008C5289"/>
    <w:rsid w:val="008D0454"/>
    <w:rsid w:val="008D188D"/>
    <w:rsid w:val="008E140C"/>
    <w:rsid w:val="008E3FB2"/>
    <w:rsid w:val="008E4535"/>
    <w:rsid w:val="008E7029"/>
    <w:rsid w:val="009007B5"/>
    <w:rsid w:val="00905D24"/>
    <w:rsid w:val="00906C96"/>
    <w:rsid w:val="00913B14"/>
    <w:rsid w:val="00914789"/>
    <w:rsid w:val="0091662F"/>
    <w:rsid w:val="0092011D"/>
    <w:rsid w:val="00931454"/>
    <w:rsid w:val="00932368"/>
    <w:rsid w:val="00933386"/>
    <w:rsid w:val="00940E21"/>
    <w:rsid w:val="009415F0"/>
    <w:rsid w:val="009433E3"/>
    <w:rsid w:val="009441F1"/>
    <w:rsid w:val="00944A74"/>
    <w:rsid w:val="00947B94"/>
    <w:rsid w:val="00950AE2"/>
    <w:rsid w:val="00952660"/>
    <w:rsid w:val="0095572F"/>
    <w:rsid w:val="00957B6B"/>
    <w:rsid w:val="00965C3A"/>
    <w:rsid w:val="00975478"/>
    <w:rsid w:val="00977E25"/>
    <w:rsid w:val="0098260D"/>
    <w:rsid w:val="0098385E"/>
    <w:rsid w:val="009838A1"/>
    <w:rsid w:val="00983E5A"/>
    <w:rsid w:val="00984AE4"/>
    <w:rsid w:val="00991DDF"/>
    <w:rsid w:val="00994FC3"/>
    <w:rsid w:val="009A12F7"/>
    <w:rsid w:val="009A29D9"/>
    <w:rsid w:val="009A3369"/>
    <w:rsid w:val="009A4D6B"/>
    <w:rsid w:val="009A7C49"/>
    <w:rsid w:val="009B2489"/>
    <w:rsid w:val="009B5BDB"/>
    <w:rsid w:val="009C00B7"/>
    <w:rsid w:val="009C018F"/>
    <w:rsid w:val="009C2BE8"/>
    <w:rsid w:val="009C308D"/>
    <w:rsid w:val="009C3498"/>
    <w:rsid w:val="009C4627"/>
    <w:rsid w:val="009C6C22"/>
    <w:rsid w:val="009C6CAE"/>
    <w:rsid w:val="009C7CC7"/>
    <w:rsid w:val="009D256C"/>
    <w:rsid w:val="009D3FC6"/>
    <w:rsid w:val="009D4887"/>
    <w:rsid w:val="009E7B31"/>
    <w:rsid w:val="009F1E41"/>
    <w:rsid w:val="009F55C0"/>
    <w:rsid w:val="009F5BB2"/>
    <w:rsid w:val="00A04628"/>
    <w:rsid w:val="00A04848"/>
    <w:rsid w:val="00A078EA"/>
    <w:rsid w:val="00A103C8"/>
    <w:rsid w:val="00A1061B"/>
    <w:rsid w:val="00A14286"/>
    <w:rsid w:val="00A23673"/>
    <w:rsid w:val="00A24CF7"/>
    <w:rsid w:val="00A258AF"/>
    <w:rsid w:val="00A26519"/>
    <w:rsid w:val="00A32567"/>
    <w:rsid w:val="00A36980"/>
    <w:rsid w:val="00A41A90"/>
    <w:rsid w:val="00A42C21"/>
    <w:rsid w:val="00A43B9F"/>
    <w:rsid w:val="00A43D55"/>
    <w:rsid w:val="00A46EB2"/>
    <w:rsid w:val="00A50E53"/>
    <w:rsid w:val="00A519C3"/>
    <w:rsid w:val="00A520BA"/>
    <w:rsid w:val="00A52FA1"/>
    <w:rsid w:val="00A61B47"/>
    <w:rsid w:val="00A6246D"/>
    <w:rsid w:val="00A641A2"/>
    <w:rsid w:val="00A6568D"/>
    <w:rsid w:val="00A66416"/>
    <w:rsid w:val="00A70424"/>
    <w:rsid w:val="00A736D0"/>
    <w:rsid w:val="00A821B5"/>
    <w:rsid w:val="00A86C9E"/>
    <w:rsid w:val="00A96E8A"/>
    <w:rsid w:val="00AA0C0E"/>
    <w:rsid w:val="00AA130A"/>
    <w:rsid w:val="00AA215C"/>
    <w:rsid w:val="00AA32ED"/>
    <w:rsid w:val="00AA7FE3"/>
    <w:rsid w:val="00AB38F6"/>
    <w:rsid w:val="00AB5751"/>
    <w:rsid w:val="00AC04EB"/>
    <w:rsid w:val="00AD0159"/>
    <w:rsid w:val="00AD0EE2"/>
    <w:rsid w:val="00AD10C4"/>
    <w:rsid w:val="00AD2211"/>
    <w:rsid w:val="00AD2A1E"/>
    <w:rsid w:val="00AD4407"/>
    <w:rsid w:val="00AD68DB"/>
    <w:rsid w:val="00AE2619"/>
    <w:rsid w:val="00AE552B"/>
    <w:rsid w:val="00AE613E"/>
    <w:rsid w:val="00AE6577"/>
    <w:rsid w:val="00AE685A"/>
    <w:rsid w:val="00AE6E94"/>
    <w:rsid w:val="00AE72A0"/>
    <w:rsid w:val="00B032D2"/>
    <w:rsid w:val="00B063A4"/>
    <w:rsid w:val="00B10F6B"/>
    <w:rsid w:val="00B11259"/>
    <w:rsid w:val="00B134A4"/>
    <w:rsid w:val="00B164A2"/>
    <w:rsid w:val="00B1776F"/>
    <w:rsid w:val="00B220CE"/>
    <w:rsid w:val="00B257B7"/>
    <w:rsid w:val="00B2642D"/>
    <w:rsid w:val="00B275DE"/>
    <w:rsid w:val="00B27948"/>
    <w:rsid w:val="00B327C2"/>
    <w:rsid w:val="00B32E9E"/>
    <w:rsid w:val="00B342EA"/>
    <w:rsid w:val="00B36F6B"/>
    <w:rsid w:val="00B37750"/>
    <w:rsid w:val="00B423FB"/>
    <w:rsid w:val="00B4347F"/>
    <w:rsid w:val="00B46581"/>
    <w:rsid w:val="00B51D1E"/>
    <w:rsid w:val="00B609A7"/>
    <w:rsid w:val="00B70139"/>
    <w:rsid w:val="00B7053F"/>
    <w:rsid w:val="00B725B0"/>
    <w:rsid w:val="00B7628E"/>
    <w:rsid w:val="00B81302"/>
    <w:rsid w:val="00B8254F"/>
    <w:rsid w:val="00B83A45"/>
    <w:rsid w:val="00B8444D"/>
    <w:rsid w:val="00B87D99"/>
    <w:rsid w:val="00B907F8"/>
    <w:rsid w:val="00B94E00"/>
    <w:rsid w:val="00B967F1"/>
    <w:rsid w:val="00B969A5"/>
    <w:rsid w:val="00B97B05"/>
    <w:rsid w:val="00BA4EBD"/>
    <w:rsid w:val="00BA70A0"/>
    <w:rsid w:val="00BB1176"/>
    <w:rsid w:val="00BB1669"/>
    <w:rsid w:val="00BB2A9A"/>
    <w:rsid w:val="00BB5339"/>
    <w:rsid w:val="00BB623E"/>
    <w:rsid w:val="00BB6712"/>
    <w:rsid w:val="00BC03D6"/>
    <w:rsid w:val="00BC25C8"/>
    <w:rsid w:val="00BC3814"/>
    <w:rsid w:val="00BC4F78"/>
    <w:rsid w:val="00BC5E7E"/>
    <w:rsid w:val="00BC68C3"/>
    <w:rsid w:val="00BD02CC"/>
    <w:rsid w:val="00BD22CC"/>
    <w:rsid w:val="00BD3E87"/>
    <w:rsid w:val="00BE47D1"/>
    <w:rsid w:val="00BE5BFE"/>
    <w:rsid w:val="00BE64C9"/>
    <w:rsid w:val="00BE6E43"/>
    <w:rsid w:val="00BF2E26"/>
    <w:rsid w:val="00C0084A"/>
    <w:rsid w:val="00C02DD8"/>
    <w:rsid w:val="00C06677"/>
    <w:rsid w:val="00C11004"/>
    <w:rsid w:val="00C14E70"/>
    <w:rsid w:val="00C16CF2"/>
    <w:rsid w:val="00C203E5"/>
    <w:rsid w:val="00C24294"/>
    <w:rsid w:val="00C25315"/>
    <w:rsid w:val="00C3347D"/>
    <w:rsid w:val="00C33B8A"/>
    <w:rsid w:val="00C35392"/>
    <w:rsid w:val="00C3646A"/>
    <w:rsid w:val="00C40FEE"/>
    <w:rsid w:val="00C42809"/>
    <w:rsid w:val="00C4375D"/>
    <w:rsid w:val="00C43DAD"/>
    <w:rsid w:val="00C45B98"/>
    <w:rsid w:val="00C47629"/>
    <w:rsid w:val="00C53034"/>
    <w:rsid w:val="00C55D33"/>
    <w:rsid w:val="00C55D6F"/>
    <w:rsid w:val="00C606D4"/>
    <w:rsid w:val="00C607A4"/>
    <w:rsid w:val="00C66A4B"/>
    <w:rsid w:val="00C76039"/>
    <w:rsid w:val="00C80250"/>
    <w:rsid w:val="00C817AF"/>
    <w:rsid w:val="00C817B8"/>
    <w:rsid w:val="00C82DAB"/>
    <w:rsid w:val="00C918FC"/>
    <w:rsid w:val="00C948CA"/>
    <w:rsid w:val="00C95175"/>
    <w:rsid w:val="00C953CD"/>
    <w:rsid w:val="00CA3D91"/>
    <w:rsid w:val="00CA4E35"/>
    <w:rsid w:val="00CB2271"/>
    <w:rsid w:val="00CB31C0"/>
    <w:rsid w:val="00CB450F"/>
    <w:rsid w:val="00CC0A85"/>
    <w:rsid w:val="00CC4DB6"/>
    <w:rsid w:val="00CC7755"/>
    <w:rsid w:val="00CD5BBF"/>
    <w:rsid w:val="00CE187B"/>
    <w:rsid w:val="00CE1AAA"/>
    <w:rsid w:val="00CE27A9"/>
    <w:rsid w:val="00CE54D7"/>
    <w:rsid w:val="00CE6D52"/>
    <w:rsid w:val="00CF05AA"/>
    <w:rsid w:val="00CF57E9"/>
    <w:rsid w:val="00CF698E"/>
    <w:rsid w:val="00CF71CA"/>
    <w:rsid w:val="00CF787A"/>
    <w:rsid w:val="00D12D41"/>
    <w:rsid w:val="00D14810"/>
    <w:rsid w:val="00D170CD"/>
    <w:rsid w:val="00D17122"/>
    <w:rsid w:val="00D205E8"/>
    <w:rsid w:val="00D2123E"/>
    <w:rsid w:val="00D21B3F"/>
    <w:rsid w:val="00D256E0"/>
    <w:rsid w:val="00D31474"/>
    <w:rsid w:val="00D40B82"/>
    <w:rsid w:val="00D44B9E"/>
    <w:rsid w:val="00D455FA"/>
    <w:rsid w:val="00D515AD"/>
    <w:rsid w:val="00D54A11"/>
    <w:rsid w:val="00D55735"/>
    <w:rsid w:val="00D55CE6"/>
    <w:rsid w:val="00D608D4"/>
    <w:rsid w:val="00D624D3"/>
    <w:rsid w:val="00D67310"/>
    <w:rsid w:val="00D67F5B"/>
    <w:rsid w:val="00D746D6"/>
    <w:rsid w:val="00D74FFE"/>
    <w:rsid w:val="00D84DD5"/>
    <w:rsid w:val="00D8689A"/>
    <w:rsid w:val="00D86EB6"/>
    <w:rsid w:val="00D91585"/>
    <w:rsid w:val="00D944DC"/>
    <w:rsid w:val="00DA0057"/>
    <w:rsid w:val="00DA0F3A"/>
    <w:rsid w:val="00DA3BE3"/>
    <w:rsid w:val="00DA6392"/>
    <w:rsid w:val="00DA742E"/>
    <w:rsid w:val="00DB0C5F"/>
    <w:rsid w:val="00DB15AE"/>
    <w:rsid w:val="00DB16ED"/>
    <w:rsid w:val="00DB3B46"/>
    <w:rsid w:val="00DB40AA"/>
    <w:rsid w:val="00DC2A2B"/>
    <w:rsid w:val="00DC36A8"/>
    <w:rsid w:val="00DD2227"/>
    <w:rsid w:val="00DD4F1A"/>
    <w:rsid w:val="00DE1427"/>
    <w:rsid w:val="00DE14BD"/>
    <w:rsid w:val="00DE1A01"/>
    <w:rsid w:val="00DF29A2"/>
    <w:rsid w:val="00DF2C46"/>
    <w:rsid w:val="00DF2D18"/>
    <w:rsid w:val="00E014F4"/>
    <w:rsid w:val="00E02780"/>
    <w:rsid w:val="00E03C87"/>
    <w:rsid w:val="00E03DD8"/>
    <w:rsid w:val="00E0468E"/>
    <w:rsid w:val="00E0638A"/>
    <w:rsid w:val="00E07879"/>
    <w:rsid w:val="00E11E1A"/>
    <w:rsid w:val="00E15B14"/>
    <w:rsid w:val="00E1626A"/>
    <w:rsid w:val="00E16572"/>
    <w:rsid w:val="00E16A97"/>
    <w:rsid w:val="00E23109"/>
    <w:rsid w:val="00E25B91"/>
    <w:rsid w:val="00E26EBD"/>
    <w:rsid w:val="00E3021D"/>
    <w:rsid w:val="00E306DB"/>
    <w:rsid w:val="00E33A68"/>
    <w:rsid w:val="00E374CF"/>
    <w:rsid w:val="00E43DDC"/>
    <w:rsid w:val="00E46B69"/>
    <w:rsid w:val="00E47000"/>
    <w:rsid w:val="00E52F22"/>
    <w:rsid w:val="00E53A00"/>
    <w:rsid w:val="00E54914"/>
    <w:rsid w:val="00E5573B"/>
    <w:rsid w:val="00E601C8"/>
    <w:rsid w:val="00E60FC7"/>
    <w:rsid w:val="00E62461"/>
    <w:rsid w:val="00E62483"/>
    <w:rsid w:val="00E6660B"/>
    <w:rsid w:val="00E70626"/>
    <w:rsid w:val="00E7073A"/>
    <w:rsid w:val="00E71E02"/>
    <w:rsid w:val="00E75531"/>
    <w:rsid w:val="00E81492"/>
    <w:rsid w:val="00E81777"/>
    <w:rsid w:val="00E81C17"/>
    <w:rsid w:val="00E81FC7"/>
    <w:rsid w:val="00E830FD"/>
    <w:rsid w:val="00E8353F"/>
    <w:rsid w:val="00E87F3A"/>
    <w:rsid w:val="00E9273C"/>
    <w:rsid w:val="00E950FE"/>
    <w:rsid w:val="00EA05B4"/>
    <w:rsid w:val="00EA32B7"/>
    <w:rsid w:val="00EA58D3"/>
    <w:rsid w:val="00EA7499"/>
    <w:rsid w:val="00EB026D"/>
    <w:rsid w:val="00EB2FDC"/>
    <w:rsid w:val="00EB5FFD"/>
    <w:rsid w:val="00EC4361"/>
    <w:rsid w:val="00EC4855"/>
    <w:rsid w:val="00ED12FC"/>
    <w:rsid w:val="00ED28E6"/>
    <w:rsid w:val="00ED2A54"/>
    <w:rsid w:val="00ED3039"/>
    <w:rsid w:val="00ED31D2"/>
    <w:rsid w:val="00ED4175"/>
    <w:rsid w:val="00ED46E0"/>
    <w:rsid w:val="00ED562C"/>
    <w:rsid w:val="00ED63F0"/>
    <w:rsid w:val="00ED6801"/>
    <w:rsid w:val="00ED725C"/>
    <w:rsid w:val="00ED7FA6"/>
    <w:rsid w:val="00EE3DB6"/>
    <w:rsid w:val="00EE52EA"/>
    <w:rsid w:val="00EE68FE"/>
    <w:rsid w:val="00EF06F3"/>
    <w:rsid w:val="00EF0F0A"/>
    <w:rsid w:val="00EF1DD4"/>
    <w:rsid w:val="00F010F9"/>
    <w:rsid w:val="00F07109"/>
    <w:rsid w:val="00F07BD8"/>
    <w:rsid w:val="00F11E0C"/>
    <w:rsid w:val="00F1247A"/>
    <w:rsid w:val="00F13912"/>
    <w:rsid w:val="00F16A7F"/>
    <w:rsid w:val="00F2097C"/>
    <w:rsid w:val="00F20EB8"/>
    <w:rsid w:val="00F20F54"/>
    <w:rsid w:val="00F20FC5"/>
    <w:rsid w:val="00F21B0A"/>
    <w:rsid w:val="00F36A4D"/>
    <w:rsid w:val="00F4081B"/>
    <w:rsid w:val="00F449F0"/>
    <w:rsid w:val="00F44CDF"/>
    <w:rsid w:val="00F46B71"/>
    <w:rsid w:val="00F46F91"/>
    <w:rsid w:val="00F51031"/>
    <w:rsid w:val="00F5238C"/>
    <w:rsid w:val="00F52949"/>
    <w:rsid w:val="00F65016"/>
    <w:rsid w:val="00F70D92"/>
    <w:rsid w:val="00F72646"/>
    <w:rsid w:val="00F74530"/>
    <w:rsid w:val="00F7522F"/>
    <w:rsid w:val="00F77A8D"/>
    <w:rsid w:val="00F806CD"/>
    <w:rsid w:val="00F814CB"/>
    <w:rsid w:val="00F8453E"/>
    <w:rsid w:val="00F86F67"/>
    <w:rsid w:val="00F87239"/>
    <w:rsid w:val="00F9357A"/>
    <w:rsid w:val="00F95718"/>
    <w:rsid w:val="00F95924"/>
    <w:rsid w:val="00FA0455"/>
    <w:rsid w:val="00FA0EC5"/>
    <w:rsid w:val="00FA48A2"/>
    <w:rsid w:val="00FA659E"/>
    <w:rsid w:val="00FA675C"/>
    <w:rsid w:val="00FB142A"/>
    <w:rsid w:val="00FB2164"/>
    <w:rsid w:val="00FB3779"/>
    <w:rsid w:val="00FB647F"/>
    <w:rsid w:val="00FC46B6"/>
    <w:rsid w:val="00FC603D"/>
    <w:rsid w:val="00FC7089"/>
    <w:rsid w:val="00FD0AB1"/>
    <w:rsid w:val="00FD27D8"/>
    <w:rsid w:val="00FE0176"/>
    <w:rsid w:val="00FE128D"/>
    <w:rsid w:val="00FE39CA"/>
    <w:rsid w:val="00FE5229"/>
    <w:rsid w:val="00FE7283"/>
    <w:rsid w:val="00FF130E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  <w:style w:type="paragraph" w:customStyle="1" w:styleId="Text1">
    <w:name w:val="Text 1"/>
    <w:basedOn w:val="Normal"/>
    <w:rsid w:val="002F4DE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  <w:style w:type="paragraph" w:customStyle="1" w:styleId="Text1">
    <w:name w:val="Text 1"/>
    <w:basedOn w:val="Normal"/>
    <w:rsid w:val="002F4DE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rim.guri@rks-gov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106E-94DE-4B4C-818D-3EE6AFFD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Fadil Miftari</cp:lastModifiedBy>
  <cp:revision>2</cp:revision>
  <cp:lastPrinted>2014-11-21T09:00:00Z</cp:lastPrinted>
  <dcterms:created xsi:type="dcterms:W3CDTF">2015-03-12T13:31:00Z</dcterms:created>
  <dcterms:modified xsi:type="dcterms:W3CDTF">2015-03-12T13:31:00Z</dcterms:modified>
</cp:coreProperties>
</file>